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2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592925" cy="1669414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592925" cy="1669414"/>
                          <a:chExt cx="19592925" cy="1669414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2497" cy="16693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46025" y="1138970"/>
                            <a:ext cx="1637508" cy="323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35744" y="991932"/>
                            <a:ext cx="344159" cy="467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21" y="163202"/>
                            <a:ext cx="2029139" cy="1358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9592925" cy="1669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06"/>
                                <w:ind w:left="3686" w:right="0" w:firstLine="0"/>
                                <w:jc w:val="center"/>
                                <w:rPr>
                                  <w:rFonts w:ascii="Century Gothic"/>
                                  <w:b/>
                                  <w:sz w:val="6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Subjective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7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8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Objective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7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Cognitive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8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Functioning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7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Among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8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Individuals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8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With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8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8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60"/>
                                </w:rPr>
                                <w:t>Without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8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w w:val="90"/>
                                  <w:sz w:val="60"/>
                                </w:rPr>
                                <w:t>Fibromyalgia</w:t>
                              </w:r>
                            </w:p>
                            <w:p>
                              <w:pPr>
                                <w:spacing w:line="264" w:lineRule="auto" w:before="270"/>
                                <w:ind w:left="9938" w:right="6233" w:firstLine="0"/>
                                <w:jc w:val="center"/>
                                <w:rPr>
                                  <w:sz w:val="47"/>
                                </w:rPr>
                              </w:pPr>
                              <w:r>
                                <w:rPr>
                                  <w:color w:val="231F20"/>
                                  <w:sz w:val="47"/>
                                </w:rPr>
                                <w:t>Brianne Levine, Elizabeth M. Grandfield, and Barbara J. Cherry, PhD California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47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47"/>
                                </w:rPr>
                                <w:t>University,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47"/>
                                </w:rPr>
                                <w:t>Fullerton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00AEEF"/>
                                  <w:sz w:val="47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00AEEF"/>
                                  <w:spacing w:val="4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47"/>
                                </w:rPr>
                                <w:t>Department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47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47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47"/>
                                </w:rPr>
                                <w:t>Psychology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2.75pt;height:131.450pt;mso-position-horizontal-relative:char;mso-position-vertical-relative:line" id="docshapegroup1" coordorigin="0,0" coordsize="30855,2629">
                <v:shape style="position:absolute;left:0;top:0;width:30855;height:2629" type="#_x0000_t75" id="docshape2" stroked="false">
                  <v:imagedata r:id="rId5" o:title=""/>
                </v:shape>
                <v:shape style="position:absolute;left:27946;top:1793;width:2579;height:510" type="#_x0000_t75" id="docshape3" stroked="false">
                  <v:imagedata r:id="rId6" o:title=""/>
                </v:shape>
                <v:shape style="position:absolute;left:27300;top:1562;width:542;height:736" type="#_x0000_t75" id="docshape4" stroked="false">
                  <v:imagedata r:id="rId7" o:title=""/>
                </v:shape>
                <v:shape style="position:absolute;left:307;top:257;width:3196;height:2140" type="#_x0000_t75" id="docshape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30855;height:2629" type="#_x0000_t202" id="docshape6" filled="false" stroked="false">
                  <v:textbox inset="0,0,0,0">
                    <w:txbxContent>
                      <w:p>
                        <w:pPr>
                          <w:spacing w:before="306"/>
                          <w:ind w:left="3686" w:right="0" w:firstLine="0"/>
                          <w:jc w:val="center"/>
                          <w:rPr>
                            <w:rFonts w:ascii="Century Gothic"/>
                            <w:b/>
                            <w:sz w:val="60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Subjective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7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8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Objective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7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Cognitive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8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Functioning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7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Among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8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Individuals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8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With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8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8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60"/>
                          </w:rPr>
                          <w:t>Without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8"/>
                            <w:sz w:val="60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w w:val="90"/>
                            <w:sz w:val="60"/>
                          </w:rPr>
                          <w:t>Fibromyalgia</w:t>
                        </w:r>
                      </w:p>
                      <w:p>
                        <w:pPr>
                          <w:spacing w:line="264" w:lineRule="auto" w:before="270"/>
                          <w:ind w:left="9938" w:right="6233" w:firstLine="0"/>
                          <w:jc w:val="center"/>
                          <w:rPr>
                            <w:sz w:val="47"/>
                          </w:rPr>
                        </w:pPr>
                        <w:r>
                          <w:rPr>
                            <w:color w:val="231F20"/>
                            <w:sz w:val="47"/>
                          </w:rPr>
                          <w:t>Brianne Levine, Elizabeth M. Grandfield, and Barbara J. Cherry, PhD California</w:t>
                        </w:r>
                        <w:r>
                          <w:rPr>
                            <w:color w:val="231F20"/>
                            <w:spacing w:val="4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z w:val="47"/>
                          </w:rPr>
                          <w:t>State</w:t>
                        </w:r>
                        <w:r>
                          <w:rPr>
                            <w:color w:val="231F20"/>
                            <w:spacing w:val="4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z w:val="47"/>
                          </w:rPr>
                          <w:t>University,</w:t>
                        </w:r>
                        <w:r>
                          <w:rPr>
                            <w:color w:val="231F20"/>
                            <w:spacing w:val="4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z w:val="47"/>
                          </w:rPr>
                          <w:t>Fullerton</w:t>
                        </w:r>
                        <w:r>
                          <w:rPr>
                            <w:color w:val="231F20"/>
                            <w:spacing w:val="40"/>
                            <w:sz w:val="47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00AEEF"/>
                            <w:sz w:val="47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00AEEF"/>
                            <w:spacing w:val="4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z w:val="47"/>
                          </w:rPr>
                          <w:t>Department</w:t>
                        </w:r>
                        <w:r>
                          <w:rPr>
                            <w:color w:val="231F20"/>
                            <w:spacing w:val="4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z w:val="47"/>
                          </w:rPr>
                          <w:t>of</w:t>
                        </w:r>
                        <w:r>
                          <w:rPr>
                            <w:color w:val="231F20"/>
                            <w:spacing w:val="40"/>
                            <w:sz w:val="47"/>
                          </w:rPr>
                          <w:t> </w:t>
                        </w:r>
                        <w:r>
                          <w:rPr>
                            <w:color w:val="231F20"/>
                            <w:sz w:val="47"/>
                          </w:rPr>
                          <w:t>Psychology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43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248781</wp:posOffset>
                </wp:positionH>
                <wp:positionV relativeFrom="paragraph">
                  <wp:posOffset>255904</wp:posOffset>
                </wp:positionV>
                <wp:extent cx="3142615" cy="288925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142615" cy="288925"/>
                          <a:chExt cx="3142615" cy="28892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2076" cy="288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3142615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0" w:right="1" w:firstLine="0"/>
                                <w:jc w:val="center"/>
                                <w:rPr>
                                  <w:rFonts w:ascii="Century Gothic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Introduction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589104pt;margin-top:20.149952pt;width:247.45pt;height:22.75pt;mso-position-horizontal-relative:page;mso-position-vertical-relative:paragraph;z-index:-15728128;mso-wrap-distance-left:0;mso-wrap-distance-right:0" id="docshapegroup7" coordorigin="392,403" coordsize="4949,455">
                <v:shape style="position:absolute;left:391;top:403;width:4949;height:455" type="#_x0000_t75" id="docshape8" stroked="false">
                  <v:imagedata r:id="rId9" o:title=""/>
                </v:shape>
                <v:shape style="position:absolute;left:391;top:403;width:4949;height:455" type="#_x0000_t202" id="docshape9" filled="false" stroked="false">
                  <v:textbox inset="0,0,0,0">
                    <w:txbxContent>
                      <w:p>
                        <w:pPr>
                          <w:spacing w:before="71"/>
                          <w:ind w:left="0" w:right="1" w:firstLine="0"/>
                          <w:jc w:val="center"/>
                          <w:rPr>
                            <w:rFonts w:ascii="Century Gothic"/>
                            <w:b/>
                            <w:sz w:val="25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25"/>
                          </w:rPr>
                          <w:t>Introduction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3986123</wp:posOffset>
                </wp:positionH>
                <wp:positionV relativeFrom="paragraph">
                  <wp:posOffset>255904</wp:posOffset>
                </wp:positionV>
                <wp:extent cx="4735830" cy="288925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735830" cy="288925"/>
                          <a:chExt cx="4735830" cy="28892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5735" cy="288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4735830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6"/>
                                <w:ind w:left="0" w:right="4" w:firstLine="0"/>
                                <w:jc w:val="center"/>
                                <w:rPr>
                                  <w:rFonts w:ascii="Century Gothic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25"/>
                                </w:rPr>
                                <w:t>Method,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9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continued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867981pt;margin-top:20.149925pt;width:372.9pt;height:22.75pt;mso-position-horizontal-relative:page;mso-position-vertical-relative:paragraph;z-index:-15727616;mso-wrap-distance-left:0;mso-wrap-distance-right:0" id="docshapegroup10" coordorigin="6277,403" coordsize="7458,455">
                <v:shape style="position:absolute;left:6277;top:403;width:7458;height:455" type="#_x0000_t75" id="docshape11" stroked="false">
                  <v:imagedata r:id="rId10" o:title=""/>
                </v:shape>
                <v:shape style="position:absolute;left:6277;top:403;width:7458;height:455" type="#_x0000_t202" id="docshape12" filled="false" stroked="false">
                  <v:textbox inset="0,0,0,0">
                    <w:txbxContent>
                      <w:p>
                        <w:pPr>
                          <w:spacing w:before="76"/>
                          <w:ind w:left="0" w:right="4" w:firstLine="0"/>
                          <w:jc w:val="center"/>
                          <w:rPr>
                            <w:rFonts w:ascii="Century Gothic"/>
                            <w:b/>
                            <w:sz w:val="25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25"/>
                          </w:rPr>
                          <w:t>Method,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9"/>
                            <w:sz w:val="25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25"/>
                          </w:rPr>
                          <w:t>continued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9320082</wp:posOffset>
                </wp:positionH>
                <wp:positionV relativeFrom="paragraph">
                  <wp:posOffset>252586</wp:posOffset>
                </wp:positionV>
                <wp:extent cx="5213985" cy="288925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213985" cy="288925"/>
                          <a:chExt cx="5213985" cy="28892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497" cy="288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213985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9" w:right="0" w:firstLine="0"/>
                                <w:jc w:val="center"/>
                                <w:rPr>
                                  <w:rFonts w:ascii="Century Gothic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Analysis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3.864746pt;margin-top:19.888706pt;width:410.55pt;height:22.75pt;mso-position-horizontal-relative:page;mso-position-vertical-relative:paragraph;z-index:-15727104;mso-wrap-distance-left:0;mso-wrap-distance-right:0" id="docshapegroup13" coordorigin="14677,398" coordsize="8211,455">
                <v:shape style="position:absolute;left:14677;top:397;width:8211;height:455" type="#_x0000_t75" id="docshape14" stroked="false">
                  <v:imagedata r:id="rId11" o:title=""/>
                </v:shape>
                <v:shape style="position:absolute;left:14677;top:397;width:8211;height:455" type="#_x0000_t202" id="docshape15" filled="false" stroked="false">
                  <v:textbox inset="0,0,0,0">
                    <w:txbxContent>
                      <w:p>
                        <w:pPr>
                          <w:spacing w:before="65"/>
                          <w:ind w:left="9" w:right="0" w:firstLine="0"/>
                          <w:jc w:val="center"/>
                          <w:rPr>
                            <w:rFonts w:ascii="Century Gothic"/>
                            <w:b/>
                            <w:sz w:val="25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25"/>
                          </w:rPr>
                          <w:t>Analysis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15121197</wp:posOffset>
                </wp:positionH>
                <wp:positionV relativeFrom="paragraph">
                  <wp:posOffset>255904</wp:posOffset>
                </wp:positionV>
                <wp:extent cx="2138680" cy="288925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2138680" cy="288925"/>
                          <a:chExt cx="2138680" cy="288925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341" cy="288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138680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6"/>
                                <w:ind w:left="1090" w:right="0" w:firstLine="0"/>
                                <w:jc w:val="left"/>
                                <w:rPr>
                                  <w:rFonts w:ascii="Century Gothic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Discussion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90.645508pt;margin-top:20.149925pt;width:168.4pt;height:22.75pt;mso-position-horizontal-relative:page;mso-position-vertical-relative:paragraph;z-index:-15726592;mso-wrap-distance-left:0;mso-wrap-distance-right:0" id="docshapegroup16" coordorigin="23813,403" coordsize="3368,455">
                <v:shape style="position:absolute;left:23812;top:403;width:3368;height:455" type="#_x0000_t75" id="docshape17" stroked="false">
                  <v:imagedata r:id="rId12" o:title=""/>
                </v:shape>
                <v:shape style="position:absolute;left:23812;top:403;width:3368;height:455" type="#_x0000_t202" id="docshape18" filled="false" stroked="false">
                  <v:textbox inset="0,0,0,0">
                    <w:txbxContent>
                      <w:p>
                        <w:pPr>
                          <w:spacing w:before="76"/>
                          <w:ind w:left="1090" w:right="0" w:firstLine="0"/>
                          <w:jc w:val="left"/>
                          <w:rPr>
                            <w:rFonts w:ascii="Century Gothic"/>
                            <w:b/>
                            <w:sz w:val="25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25"/>
                          </w:rPr>
                          <w:t>Discussion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17858247</wp:posOffset>
                </wp:positionH>
                <wp:positionV relativeFrom="paragraph">
                  <wp:posOffset>255904</wp:posOffset>
                </wp:positionV>
                <wp:extent cx="1992630" cy="28892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992630" cy="288925"/>
                          <a:chExt cx="1992630" cy="288925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134" cy="288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1992630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6"/>
                                <w:ind w:left="953" w:right="0" w:firstLine="0"/>
                                <w:jc w:val="left"/>
                                <w:rPr>
                                  <w:rFonts w:ascii="Century Gothic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References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06.161255pt;margin-top:20.149925pt;width:156.9pt;height:22.75pt;mso-position-horizontal-relative:page;mso-position-vertical-relative:paragraph;z-index:-15726080;mso-wrap-distance-left:0;mso-wrap-distance-right:0" id="docshapegroup19" coordorigin="28123,403" coordsize="3138,455">
                <v:shape style="position:absolute;left:28123;top:403;width:3138;height:455" type="#_x0000_t75" id="docshape20" stroked="false">
                  <v:imagedata r:id="rId13" o:title=""/>
                </v:shape>
                <v:shape style="position:absolute;left:28123;top:403;width:3138;height:455" type="#_x0000_t202" id="docshape21" filled="false" stroked="false">
                  <v:textbox inset="0,0,0,0">
                    <w:txbxContent>
                      <w:p>
                        <w:pPr>
                          <w:spacing w:before="76"/>
                          <w:ind w:left="953" w:right="0" w:firstLine="0"/>
                          <w:jc w:val="left"/>
                          <w:rPr>
                            <w:rFonts w:ascii="Century Gothic"/>
                            <w:b/>
                            <w:sz w:val="25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25"/>
                          </w:rPr>
                          <w:t>References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"/>
        <w:rPr>
          <w:rFonts w:ascii="Times New Roman"/>
          <w:sz w:val="9"/>
        </w:rPr>
      </w:pPr>
    </w:p>
    <w:p>
      <w:pPr>
        <w:spacing w:after="0"/>
        <w:rPr>
          <w:rFonts w:ascii="Times New Roman"/>
          <w:sz w:val="9"/>
        </w:rPr>
        <w:sectPr>
          <w:type w:val="continuous"/>
          <w:pgSz w:w="31660" w:h="13570" w:orient="landscape"/>
          <w:pgMar w:top="380" w:bottom="280" w:left="280" w:right="280"/>
        </w:sectPr>
      </w:pPr>
    </w:p>
    <w:p>
      <w:pPr>
        <w:pStyle w:val="Heading1"/>
        <w:spacing w:before="109"/>
        <w:rPr>
          <w:i/>
        </w:rPr>
      </w:pPr>
      <w:r>
        <w:rPr>
          <w:i/>
          <w:color w:val="231F20"/>
          <w:spacing w:val="-2"/>
          <w:w w:val="105"/>
        </w:rPr>
        <w:t>Background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92" w:after="0"/>
        <w:ind w:left="306" w:right="47" w:hanging="195"/>
        <w:jc w:val="left"/>
        <w:rPr>
          <w:sz w:val="17"/>
        </w:rPr>
      </w:pPr>
      <w:r>
        <w:rPr>
          <w:color w:val="231F20"/>
          <w:spacing w:val="-2"/>
          <w:w w:val="105"/>
          <w:sz w:val="17"/>
        </w:rPr>
        <w:t>Fibromyalgia</w:t>
      </w:r>
      <w:r>
        <w:rPr>
          <w:color w:val="231F20"/>
          <w:spacing w:val="-2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(FM):</w:t>
      </w:r>
      <w:r>
        <w:rPr>
          <w:color w:val="231F20"/>
          <w:spacing w:val="-2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characterized</w:t>
      </w:r>
      <w:r>
        <w:rPr>
          <w:color w:val="231F20"/>
          <w:spacing w:val="-2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by</w:t>
      </w:r>
      <w:r>
        <w:rPr>
          <w:color w:val="231F20"/>
          <w:spacing w:val="-2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chronic</w:t>
      </w:r>
      <w:r>
        <w:rPr>
          <w:color w:val="231F20"/>
          <w:spacing w:val="-2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widespread</w:t>
      </w:r>
      <w:r>
        <w:rPr>
          <w:color w:val="231F20"/>
          <w:spacing w:val="-2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pain,</w:t>
      </w:r>
      <w:r>
        <w:rPr>
          <w:color w:val="231F20"/>
          <w:spacing w:val="-2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fatigue, </w:t>
      </w:r>
      <w:r>
        <w:rPr>
          <w:color w:val="231F20"/>
          <w:w w:val="105"/>
          <w:sz w:val="17"/>
        </w:rPr>
        <w:t>depression,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anxiety,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cognitive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symptoms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(Wolfe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et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al.,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2010).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88" w:after="0"/>
        <w:ind w:left="306" w:right="40" w:hanging="195"/>
        <w:jc w:val="left"/>
        <w:rPr>
          <w:sz w:val="17"/>
        </w:rPr>
      </w:pPr>
      <w:r>
        <w:rPr>
          <w:color w:val="231F20"/>
          <w:w w:val="105"/>
          <w:sz w:val="17"/>
        </w:rPr>
        <w:t>54%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of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FM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patients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reported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at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least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one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cognitive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complaint;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w w:val="105"/>
          <w:sz w:val="17"/>
        </w:rPr>
        <w:t>most </w:t>
      </w:r>
      <w:r>
        <w:rPr>
          <w:color w:val="231F20"/>
          <w:spacing w:val="-4"/>
          <w:w w:val="105"/>
          <w:sz w:val="17"/>
        </w:rPr>
        <w:t>common:</w:t>
      </w:r>
      <w:r>
        <w:rPr>
          <w:color w:val="231F20"/>
          <w:spacing w:val="-12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forgetfulness</w:t>
      </w:r>
      <w:r>
        <w:rPr>
          <w:color w:val="231F20"/>
          <w:spacing w:val="-12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and</w:t>
      </w:r>
      <w:r>
        <w:rPr>
          <w:color w:val="231F20"/>
          <w:spacing w:val="-12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attention</w:t>
      </w:r>
      <w:r>
        <w:rPr>
          <w:color w:val="231F20"/>
          <w:spacing w:val="-12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(McCracken</w:t>
      </w:r>
      <w:r>
        <w:rPr>
          <w:color w:val="231F20"/>
          <w:spacing w:val="-12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and</w:t>
      </w:r>
      <w:r>
        <w:rPr>
          <w:color w:val="231F20"/>
          <w:spacing w:val="-12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Iverson,</w:t>
      </w:r>
      <w:r>
        <w:rPr>
          <w:color w:val="231F20"/>
          <w:spacing w:val="-12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2001).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89" w:after="0"/>
        <w:ind w:left="306" w:right="69" w:hanging="195"/>
        <w:jc w:val="left"/>
        <w:rPr>
          <w:sz w:val="17"/>
        </w:rPr>
      </w:pPr>
      <w:r>
        <w:rPr>
          <w:color w:val="231F20"/>
          <w:w w:val="105"/>
          <w:sz w:val="17"/>
        </w:rPr>
        <w:t>Chronic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pain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patients: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more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concentration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memory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problems </w:t>
      </w:r>
      <w:r>
        <w:rPr>
          <w:color w:val="231F20"/>
          <w:sz w:val="17"/>
        </w:rPr>
        <w:t>compared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to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healthy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controls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(Dick,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Eccleston,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and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Grombez,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2002).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88" w:after="0"/>
        <w:ind w:left="306" w:right="75" w:hanging="195"/>
        <w:jc w:val="left"/>
        <w:rPr>
          <w:sz w:val="17"/>
        </w:rPr>
      </w:pPr>
      <w:r>
        <w:rPr>
          <w:color w:val="231F20"/>
          <w:w w:val="105"/>
          <w:sz w:val="17"/>
        </w:rPr>
        <w:t>Patients with FM motivated to perform well, but perform poorly </w:t>
      </w:r>
      <w:r>
        <w:rPr>
          <w:color w:val="231F20"/>
          <w:spacing w:val="-2"/>
          <w:w w:val="105"/>
          <w:sz w:val="17"/>
        </w:rPr>
        <w:t>on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objective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memory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tests;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perceived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cognitive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impairment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related </w:t>
      </w:r>
      <w:r>
        <w:rPr>
          <w:color w:val="231F20"/>
          <w:w w:val="105"/>
          <w:sz w:val="17"/>
        </w:rPr>
        <w:t>to actual cognitive performance;</w:t>
      </w:r>
      <w:r>
        <w:rPr>
          <w:color w:val="231F20"/>
          <w:spacing w:val="40"/>
          <w:w w:val="105"/>
          <w:sz w:val="17"/>
        </w:rPr>
        <w:t> </w:t>
      </w:r>
      <w:r>
        <w:rPr>
          <w:color w:val="231F20"/>
          <w:w w:val="105"/>
          <w:sz w:val="17"/>
        </w:rPr>
        <w:t>FM patients: poorer cognitive performance</w:t>
      </w:r>
      <w:r>
        <w:rPr>
          <w:color w:val="231F20"/>
          <w:spacing w:val="-3"/>
          <w:w w:val="105"/>
          <w:sz w:val="17"/>
        </w:rPr>
        <w:t> </w:t>
      </w:r>
      <w:r>
        <w:rPr>
          <w:color w:val="231F20"/>
          <w:w w:val="105"/>
          <w:sz w:val="17"/>
        </w:rPr>
        <w:t>than</w:t>
      </w:r>
      <w:r>
        <w:rPr>
          <w:color w:val="231F20"/>
          <w:spacing w:val="-3"/>
          <w:w w:val="105"/>
          <w:sz w:val="17"/>
        </w:rPr>
        <w:t> </w:t>
      </w:r>
      <w:r>
        <w:rPr>
          <w:color w:val="231F20"/>
          <w:w w:val="105"/>
          <w:sz w:val="17"/>
        </w:rPr>
        <w:t>age-matched</w:t>
      </w:r>
      <w:r>
        <w:rPr>
          <w:color w:val="231F20"/>
          <w:spacing w:val="-3"/>
          <w:w w:val="105"/>
          <w:sz w:val="17"/>
        </w:rPr>
        <w:t> </w:t>
      </w:r>
      <w:r>
        <w:rPr>
          <w:color w:val="231F20"/>
          <w:w w:val="105"/>
          <w:sz w:val="17"/>
        </w:rPr>
        <w:t>controls,</w:t>
      </w:r>
      <w:r>
        <w:rPr>
          <w:color w:val="231F20"/>
          <w:spacing w:val="-3"/>
          <w:w w:val="105"/>
          <w:sz w:val="17"/>
        </w:rPr>
        <w:t> </w:t>
      </w:r>
      <w:r>
        <w:rPr>
          <w:color w:val="231F20"/>
          <w:w w:val="105"/>
          <w:sz w:val="17"/>
        </w:rPr>
        <w:t>but</w:t>
      </w:r>
      <w:r>
        <w:rPr>
          <w:color w:val="231F20"/>
          <w:spacing w:val="-3"/>
          <w:w w:val="105"/>
          <w:sz w:val="17"/>
        </w:rPr>
        <w:t> </w:t>
      </w:r>
      <w:r>
        <w:rPr>
          <w:color w:val="231F20"/>
          <w:w w:val="105"/>
          <w:sz w:val="17"/>
        </w:rPr>
        <w:t>performed</w:t>
      </w:r>
      <w:r>
        <w:rPr>
          <w:color w:val="231F20"/>
          <w:spacing w:val="-3"/>
          <w:w w:val="105"/>
          <w:sz w:val="17"/>
        </w:rPr>
        <w:t> </w:t>
      </w:r>
      <w:r>
        <w:rPr>
          <w:color w:val="231F20"/>
          <w:w w:val="105"/>
          <w:sz w:val="17"/>
        </w:rPr>
        <w:t>similarly to people 20 years older, in working memory and verbal fluency (Glass and Park, 2001).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90" w:after="0"/>
        <w:ind w:left="306" w:right="43" w:hanging="195"/>
        <w:jc w:val="both"/>
        <w:rPr>
          <w:sz w:val="17"/>
        </w:rPr>
      </w:pPr>
      <w:r>
        <w:rPr>
          <w:color w:val="231F20"/>
          <w:spacing w:val="-2"/>
          <w:w w:val="105"/>
          <w:sz w:val="17"/>
        </w:rPr>
        <w:t>Patients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with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FM: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more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poorly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on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tests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of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concentration,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attention, and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memory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than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did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matched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controls;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greater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perceived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cognitive </w:t>
      </w:r>
      <w:r>
        <w:rPr>
          <w:color w:val="231F20"/>
          <w:w w:val="105"/>
          <w:sz w:val="17"/>
        </w:rPr>
        <w:t>impairment (Grace, Nielson, Hopkins, and Berg, 1999).</w:t>
      </w:r>
    </w:p>
    <w:p>
      <w:pPr>
        <w:pStyle w:val="BodyText"/>
        <w:spacing w:before="7"/>
      </w:pPr>
    </w:p>
    <w:p>
      <w:pPr>
        <w:pStyle w:val="Heading1"/>
        <w:rPr>
          <w:i/>
        </w:rPr>
      </w:pPr>
      <w:r>
        <w:rPr>
          <w:i/>
          <w:color w:val="231F20"/>
          <w:spacing w:val="-2"/>
          <w:w w:val="105"/>
        </w:rPr>
        <w:t>Purpose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92" w:after="0"/>
        <w:ind w:left="306" w:right="54" w:hanging="195"/>
        <w:jc w:val="both"/>
        <w:rPr>
          <w:sz w:val="17"/>
        </w:rPr>
      </w:pPr>
      <w:r>
        <w:rPr>
          <w:color w:val="231F20"/>
          <w:w w:val="105"/>
          <w:sz w:val="17"/>
        </w:rPr>
        <w:t>To explore associations between objective cognitive impairment and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subjective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cognitive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complaints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in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people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with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without</w:t>
      </w:r>
      <w:r>
        <w:rPr>
          <w:color w:val="231F20"/>
          <w:spacing w:val="-17"/>
          <w:w w:val="105"/>
          <w:sz w:val="17"/>
        </w:rPr>
        <w:t> </w:t>
      </w:r>
      <w:r>
        <w:rPr>
          <w:color w:val="231F20"/>
          <w:w w:val="105"/>
          <w:sz w:val="17"/>
        </w:rPr>
        <w:t>FM.</w:t>
      </w:r>
    </w:p>
    <w:p>
      <w:pPr>
        <w:pStyle w:val="BodyText"/>
        <w:spacing w:before="11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252883</wp:posOffset>
                </wp:positionH>
                <wp:positionV relativeFrom="paragraph">
                  <wp:posOffset>236707</wp:posOffset>
                </wp:positionV>
                <wp:extent cx="3146425" cy="288925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3146425" cy="288925"/>
                          <a:chExt cx="3146425" cy="288925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959" cy="288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3146425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1"/>
                                <w:ind w:left="3" w:right="0" w:firstLine="0"/>
                                <w:jc w:val="center"/>
                                <w:rPr>
                                  <w:rFonts w:ascii="Century Gothic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Method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912081pt;margin-top:18.638384pt;width:247.75pt;height:22.75pt;mso-position-horizontal-relative:page;mso-position-vertical-relative:paragraph;z-index:-15725568;mso-wrap-distance-left:0;mso-wrap-distance-right:0" id="docshapegroup22" coordorigin="398,373" coordsize="4955,455">
                <v:shape style="position:absolute;left:398;top:372;width:4955;height:455" type="#_x0000_t75" id="docshape23" stroked="false">
                  <v:imagedata r:id="rId14" o:title=""/>
                </v:shape>
                <v:shape style="position:absolute;left:398;top:372;width:4955;height:455" type="#_x0000_t202" id="docshape24" filled="false" stroked="false">
                  <v:textbox inset="0,0,0,0">
                    <w:txbxContent>
                      <w:p>
                        <w:pPr>
                          <w:spacing w:before="71"/>
                          <w:ind w:left="3" w:right="0" w:firstLine="0"/>
                          <w:jc w:val="center"/>
                          <w:rPr>
                            <w:rFonts w:ascii="Century Gothic"/>
                            <w:b/>
                            <w:sz w:val="25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25"/>
                          </w:rPr>
                          <w:t>Method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"/>
      </w:pPr>
    </w:p>
    <w:p>
      <w:pPr>
        <w:spacing w:line="252" w:lineRule="auto" w:before="1"/>
        <w:ind w:left="156" w:right="435" w:firstLine="0"/>
        <w:jc w:val="left"/>
        <w:rPr>
          <w:i/>
          <w:sz w:val="17"/>
        </w:rPr>
      </w:pPr>
      <w:r>
        <w:rPr>
          <w:i/>
          <w:color w:val="231F20"/>
          <w:w w:val="110"/>
          <w:sz w:val="17"/>
        </w:rPr>
        <w:t>Table</w:t>
      </w:r>
      <w:r>
        <w:rPr>
          <w:i/>
          <w:color w:val="231F20"/>
          <w:spacing w:val="-21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1.</w:t>
      </w:r>
      <w:r>
        <w:rPr>
          <w:i/>
          <w:color w:val="231F20"/>
          <w:spacing w:val="-12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Demographic</w:t>
      </w:r>
      <w:r>
        <w:rPr>
          <w:i/>
          <w:color w:val="231F20"/>
          <w:spacing w:val="-20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Characteristics</w:t>
      </w:r>
      <w:r>
        <w:rPr>
          <w:i/>
          <w:color w:val="231F20"/>
          <w:spacing w:val="-21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of</w:t>
      </w:r>
      <w:r>
        <w:rPr>
          <w:i/>
          <w:color w:val="231F20"/>
          <w:spacing w:val="-21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Participants</w:t>
      </w:r>
      <w:r>
        <w:rPr>
          <w:i/>
          <w:color w:val="231F20"/>
          <w:spacing w:val="-21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by</w:t>
      </w:r>
      <w:r>
        <w:rPr>
          <w:i/>
          <w:color w:val="231F20"/>
          <w:spacing w:val="-20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Group</w:t>
      </w:r>
      <w:r>
        <w:rPr>
          <w:i/>
          <w:color w:val="231F20"/>
          <w:w w:val="110"/>
          <w:sz w:val="17"/>
        </w:rPr>
        <w:t> (FM</w:t>
      </w:r>
      <w:r>
        <w:rPr>
          <w:i/>
          <w:color w:val="231F20"/>
          <w:spacing w:val="-10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&amp;</w:t>
      </w:r>
      <w:r>
        <w:rPr>
          <w:i/>
          <w:color w:val="231F20"/>
          <w:spacing w:val="-10"/>
          <w:w w:val="110"/>
          <w:sz w:val="17"/>
        </w:rPr>
        <w:t> </w:t>
      </w:r>
      <w:r>
        <w:rPr>
          <w:i/>
          <w:color w:val="231F20"/>
          <w:w w:val="110"/>
          <w:sz w:val="17"/>
        </w:rPr>
        <w:t>Non-FM)</w:t>
      </w:r>
    </w:p>
    <w:p>
      <w:pPr>
        <w:pStyle w:val="BodyText"/>
        <w:spacing w:before="10"/>
        <w:rPr>
          <w:i/>
          <w:sz w:val="6"/>
        </w:rPr>
      </w:pPr>
    </w:p>
    <w:tbl>
      <w:tblPr>
        <w:tblW w:w="0" w:type="auto"/>
        <w:jc w:val="left"/>
        <w:tblInd w:w="1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8"/>
        <w:gridCol w:w="1646"/>
        <w:gridCol w:w="1661"/>
      </w:tblGrid>
      <w:tr>
        <w:trPr>
          <w:trHeight w:val="344" w:hRule="atLeast"/>
        </w:trPr>
        <w:tc>
          <w:tcPr>
            <w:tcW w:w="164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89"/>
              <w:ind w:left="129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w w:val="105"/>
                <w:sz w:val="17"/>
              </w:rPr>
              <w:t>FM</w:t>
            </w:r>
          </w:p>
        </w:tc>
        <w:tc>
          <w:tcPr>
            <w:tcW w:w="1661" w:type="dxa"/>
          </w:tcPr>
          <w:p>
            <w:pPr>
              <w:pStyle w:val="TableParagraph"/>
              <w:spacing w:before="89"/>
              <w:ind w:left="1" w:right="1"/>
              <w:jc w:val="center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Non-</w:t>
            </w:r>
            <w:r>
              <w:rPr>
                <w:color w:val="231F20"/>
                <w:spacing w:val="-5"/>
                <w:sz w:val="17"/>
              </w:rPr>
              <w:t>FM</w:t>
            </w:r>
          </w:p>
        </w:tc>
      </w:tr>
      <w:tr>
        <w:trPr>
          <w:trHeight w:val="381" w:hRule="atLeast"/>
        </w:trPr>
        <w:tc>
          <w:tcPr>
            <w:tcW w:w="1648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spacing w:before="143"/>
              <w:ind w:left="161"/>
              <w:rPr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879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-228316</wp:posOffset>
                      </wp:positionV>
                      <wp:extent cx="3146425" cy="121475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3146425" cy="1214755"/>
                                <a:chExt cx="3146425" cy="121475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3146425" cy="1214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46425" h="1214755">
                                      <a:moveTo>
                                        <a:pt x="314608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4749"/>
                                      </a:lnTo>
                                      <a:lnTo>
                                        <a:pt x="3146082" y="1214749"/>
                                      </a:lnTo>
                                      <a:lnTo>
                                        <a:pt x="31460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9F7F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"/>
                                  <a:ext cx="3146082" cy="2244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7.977673pt;width:247.75pt;height:95.65pt;mso-position-horizontal-relative:column;mso-position-vertical-relative:paragraph;z-index:-16428544" id="docshapegroup25" coordorigin="0,-360" coordsize="4955,1913">
                      <v:rect style="position:absolute;left:0;top:-360;width:4955;height:1913" id="docshape26" filled="true" fillcolor="#e9f7fe" stroked="false">
                        <v:fill type="solid"/>
                      </v:rect>
                      <v:shape style="position:absolute;left:0;top:-360;width:4955;height:354" type="#_x0000_t75" id="docshape27" stroked="false">
                        <v:imagedata r:id="rId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pacing w:val="-10"/>
                <w:w w:val="95"/>
                <w:sz w:val="17"/>
              </w:rPr>
              <w:t>N</w:t>
            </w:r>
          </w:p>
        </w:tc>
        <w:tc>
          <w:tcPr>
            <w:tcW w:w="1646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spacing w:before="143"/>
              <w:ind w:left="129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w w:val="105"/>
                <w:sz w:val="17"/>
              </w:rPr>
              <w:t>68</w:t>
            </w:r>
          </w:p>
        </w:tc>
        <w:tc>
          <w:tcPr>
            <w:tcW w:w="1661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spacing w:before="143"/>
              <w:ind w:right="1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w w:val="105"/>
                <w:sz w:val="17"/>
              </w:rPr>
              <w:t>73</w:t>
            </w:r>
          </w:p>
        </w:tc>
      </w:tr>
      <w:tr>
        <w:trPr>
          <w:trHeight w:val="282" w:hRule="atLeast"/>
        </w:trPr>
        <w:tc>
          <w:tcPr>
            <w:tcW w:w="1648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161"/>
              <w:rPr>
                <w:sz w:val="17"/>
              </w:rPr>
            </w:pPr>
            <w:r>
              <w:rPr>
                <w:color w:val="231F20"/>
                <w:sz w:val="17"/>
              </w:rPr>
              <w:t>Age</w:t>
            </w:r>
            <w:r>
              <w:rPr>
                <w:color w:val="231F20"/>
                <w:spacing w:val="18"/>
                <w:sz w:val="17"/>
              </w:rPr>
              <w:t> </w:t>
            </w:r>
            <w:r>
              <w:rPr>
                <w:color w:val="231F20"/>
                <w:sz w:val="17"/>
              </w:rPr>
              <w:t>Range</w:t>
            </w:r>
            <w:r>
              <w:rPr>
                <w:color w:val="231F20"/>
                <w:spacing w:val="18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(years)</w:t>
            </w:r>
          </w:p>
        </w:tc>
        <w:tc>
          <w:tcPr>
            <w:tcW w:w="1646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129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50-</w:t>
            </w:r>
            <w:r>
              <w:rPr>
                <w:color w:val="231F20"/>
                <w:spacing w:val="-5"/>
                <w:sz w:val="17"/>
              </w:rPr>
              <w:t>85</w:t>
            </w:r>
          </w:p>
        </w:tc>
        <w:tc>
          <w:tcPr>
            <w:tcW w:w="1661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before="44"/>
              <w:ind w:right="1"/>
              <w:jc w:val="center"/>
              <w:rPr>
                <w:sz w:val="17"/>
              </w:rPr>
            </w:pPr>
            <w:r>
              <w:rPr>
                <w:color w:val="231F20"/>
                <w:sz w:val="17"/>
              </w:rPr>
              <w:t>50-</w:t>
            </w:r>
            <w:r>
              <w:rPr>
                <w:color w:val="231F20"/>
                <w:spacing w:val="-5"/>
                <w:sz w:val="17"/>
              </w:rPr>
              <w:t>87</w:t>
            </w:r>
          </w:p>
        </w:tc>
      </w:tr>
      <w:tr>
        <w:trPr>
          <w:trHeight w:val="282" w:hRule="atLeast"/>
        </w:trPr>
        <w:tc>
          <w:tcPr>
            <w:tcW w:w="1648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19" w:lineRule="exact" w:before="44"/>
              <w:ind w:left="161"/>
              <w:rPr>
                <w:sz w:val="17"/>
              </w:rPr>
            </w:pPr>
            <w:r>
              <w:rPr>
                <w:i/>
                <w:color w:val="231F20"/>
                <w:w w:val="105"/>
                <w:sz w:val="17"/>
              </w:rPr>
              <w:t>M</w:t>
            </w:r>
            <w:r>
              <w:rPr>
                <w:color w:val="231F20"/>
                <w:w w:val="105"/>
                <w:position w:val="-5"/>
                <w:sz w:val="10"/>
              </w:rPr>
              <w:t>age</w:t>
            </w:r>
            <w:r>
              <w:rPr>
                <w:color w:val="231F20"/>
                <w:spacing w:val="10"/>
                <w:w w:val="105"/>
                <w:position w:val="-5"/>
                <w:sz w:val="10"/>
              </w:rPr>
              <w:t> </w:t>
            </w:r>
            <w:r>
              <w:rPr>
                <w:color w:val="231F20"/>
                <w:spacing w:val="-4"/>
                <w:w w:val="105"/>
                <w:sz w:val="17"/>
              </w:rPr>
              <w:t>(</w:t>
            </w:r>
            <w:r>
              <w:rPr>
                <w:i/>
                <w:color w:val="231F20"/>
                <w:spacing w:val="-4"/>
                <w:w w:val="105"/>
                <w:sz w:val="17"/>
              </w:rPr>
              <w:t>SD</w:t>
            </w:r>
            <w:r>
              <w:rPr>
                <w:color w:val="231F20"/>
                <w:spacing w:val="-4"/>
                <w:w w:val="105"/>
                <w:sz w:val="17"/>
              </w:rPr>
              <w:t>)</w:t>
            </w:r>
          </w:p>
        </w:tc>
        <w:tc>
          <w:tcPr>
            <w:tcW w:w="1646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469"/>
              <w:rPr>
                <w:sz w:val="17"/>
              </w:rPr>
            </w:pPr>
            <w:r>
              <w:rPr>
                <w:color w:val="231F20"/>
                <w:sz w:val="17"/>
              </w:rPr>
              <w:t>59.54 </w:t>
            </w:r>
            <w:r>
              <w:rPr>
                <w:color w:val="231F20"/>
                <w:spacing w:val="-2"/>
                <w:sz w:val="17"/>
              </w:rPr>
              <w:t>(7.50)</w:t>
            </w:r>
          </w:p>
        </w:tc>
        <w:tc>
          <w:tcPr>
            <w:tcW w:w="1661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374"/>
              <w:rPr>
                <w:sz w:val="17"/>
              </w:rPr>
            </w:pPr>
            <w:r>
              <w:rPr>
                <w:color w:val="231F20"/>
                <w:sz w:val="17"/>
              </w:rPr>
              <w:t>67.58 </w:t>
            </w:r>
            <w:r>
              <w:rPr>
                <w:color w:val="231F20"/>
                <w:spacing w:val="-2"/>
                <w:sz w:val="17"/>
              </w:rPr>
              <w:t>(8.62)*</w:t>
            </w:r>
          </w:p>
        </w:tc>
      </w:tr>
      <w:tr>
        <w:trPr>
          <w:trHeight w:val="282" w:hRule="atLeast"/>
        </w:trPr>
        <w:tc>
          <w:tcPr>
            <w:tcW w:w="1648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161"/>
              <w:rPr>
                <w:sz w:val="17"/>
              </w:rPr>
            </w:pPr>
            <w:r>
              <w:rPr>
                <w:color w:val="231F20"/>
                <w:sz w:val="17"/>
              </w:rPr>
              <w:t>MMSE,</w:t>
            </w:r>
            <w:r>
              <w:rPr>
                <w:color w:val="231F20"/>
                <w:spacing w:val="-6"/>
                <w:sz w:val="17"/>
              </w:rPr>
              <w:t> </w:t>
            </w:r>
            <w:r>
              <w:rPr>
                <w:i/>
                <w:color w:val="231F20"/>
                <w:sz w:val="17"/>
              </w:rPr>
              <w:t>M</w:t>
            </w:r>
            <w:r>
              <w:rPr>
                <w:i/>
                <w:color w:val="231F20"/>
                <w:spacing w:val="-6"/>
                <w:sz w:val="17"/>
              </w:rPr>
              <w:t> </w:t>
            </w:r>
            <w:r>
              <w:rPr>
                <w:color w:val="231F20"/>
                <w:spacing w:val="-4"/>
                <w:sz w:val="17"/>
              </w:rPr>
              <w:t>(</w:t>
            </w:r>
            <w:r>
              <w:rPr>
                <w:i/>
                <w:color w:val="231F20"/>
                <w:spacing w:val="-4"/>
                <w:sz w:val="17"/>
              </w:rPr>
              <w:t>SD</w:t>
            </w:r>
            <w:r>
              <w:rPr>
                <w:color w:val="231F20"/>
                <w:spacing w:val="-4"/>
                <w:sz w:val="17"/>
              </w:rPr>
              <w:t>)</w:t>
            </w:r>
          </w:p>
        </w:tc>
        <w:tc>
          <w:tcPr>
            <w:tcW w:w="1646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469"/>
              <w:rPr>
                <w:sz w:val="17"/>
              </w:rPr>
            </w:pPr>
            <w:r>
              <w:rPr>
                <w:color w:val="231F20"/>
                <w:sz w:val="17"/>
              </w:rPr>
              <w:t>28.84 </w:t>
            </w:r>
            <w:r>
              <w:rPr>
                <w:color w:val="231F20"/>
                <w:spacing w:val="-2"/>
                <w:sz w:val="17"/>
              </w:rPr>
              <w:t>(1.24)</w:t>
            </w:r>
          </w:p>
        </w:tc>
        <w:tc>
          <w:tcPr>
            <w:tcW w:w="1661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410"/>
              <w:rPr>
                <w:sz w:val="17"/>
              </w:rPr>
            </w:pPr>
            <w:r>
              <w:rPr>
                <w:color w:val="231F20"/>
                <w:sz w:val="17"/>
              </w:rPr>
              <w:t>28.86 </w:t>
            </w:r>
            <w:r>
              <w:rPr>
                <w:color w:val="231F20"/>
                <w:spacing w:val="-2"/>
                <w:sz w:val="17"/>
              </w:rPr>
              <w:t>(1.35)</w:t>
            </w:r>
          </w:p>
        </w:tc>
      </w:tr>
      <w:tr>
        <w:trPr>
          <w:trHeight w:val="318" w:hRule="atLeast"/>
        </w:trPr>
        <w:tc>
          <w:tcPr>
            <w:tcW w:w="1648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161"/>
              <w:rPr>
                <w:sz w:val="17"/>
              </w:rPr>
            </w:pPr>
            <w:r>
              <w:rPr>
                <w:color w:val="231F20"/>
                <w:sz w:val="17"/>
              </w:rPr>
              <w:t>Depression,</w:t>
            </w:r>
            <w:r>
              <w:rPr>
                <w:color w:val="231F20"/>
                <w:spacing w:val="-6"/>
                <w:sz w:val="17"/>
              </w:rPr>
              <w:t> </w:t>
            </w:r>
            <w:r>
              <w:rPr>
                <w:i/>
                <w:color w:val="231F20"/>
                <w:sz w:val="17"/>
              </w:rPr>
              <w:t>M</w:t>
            </w:r>
            <w:r>
              <w:rPr>
                <w:i/>
                <w:color w:val="231F20"/>
                <w:spacing w:val="-5"/>
                <w:sz w:val="17"/>
              </w:rPr>
              <w:t> </w:t>
            </w:r>
            <w:r>
              <w:rPr>
                <w:color w:val="231F20"/>
                <w:spacing w:val="-4"/>
                <w:sz w:val="17"/>
              </w:rPr>
              <w:t>(</w:t>
            </w:r>
            <w:r>
              <w:rPr>
                <w:i/>
                <w:color w:val="231F20"/>
                <w:spacing w:val="-4"/>
                <w:sz w:val="17"/>
              </w:rPr>
              <w:t>SD</w:t>
            </w:r>
            <w:r>
              <w:rPr>
                <w:color w:val="231F20"/>
                <w:spacing w:val="-4"/>
                <w:sz w:val="17"/>
              </w:rPr>
              <w:t>)</w:t>
            </w:r>
          </w:p>
        </w:tc>
        <w:tc>
          <w:tcPr>
            <w:tcW w:w="1646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469"/>
              <w:rPr>
                <w:sz w:val="17"/>
              </w:rPr>
            </w:pPr>
            <w:r>
              <w:rPr>
                <w:color w:val="231F20"/>
                <w:sz w:val="17"/>
              </w:rPr>
              <w:t>16.97 </w:t>
            </w:r>
            <w:r>
              <w:rPr>
                <w:color w:val="231F20"/>
                <w:spacing w:val="-2"/>
                <w:sz w:val="17"/>
              </w:rPr>
              <w:t>(9.14)</w:t>
            </w:r>
          </w:p>
        </w:tc>
        <w:tc>
          <w:tcPr>
            <w:tcW w:w="1661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44"/>
              <w:ind w:left="419"/>
              <w:rPr>
                <w:sz w:val="17"/>
              </w:rPr>
            </w:pPr>
            <w:r>
              <w:rPr>
                <w:color w:val="231F20"/>
                <w:sz w:val="17"/>
              </w:rPr>
              <w:t>4.18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(3.99)*</w:t>
            </w:r>
          </w:p>
        </w:tc>
      </w:tr>
    </w:tbl>
    <w:p>
      <w:pPr>
        <w:pStyle w:val="BodyText"/>
        <w:spacing w:line="200" w:lineRule="atLeast" w:before="70"/>
        <w:ind w:left="171"/>
      </w:pPr>
      <w:r>
        <w:rPr>
          <w:i/>
          <w:color w:val="231F20"/>
          <w:w w:val="105"/>
        </w:rPr>
        <w:t>Note.</w:t>
      </w:r>
      <w:r>
        <w:rPr>
          <w:i/>
          <w:color w:val="231F20"/>
          <w:spacing w:val="-6"/>
          <w:w w:val="105"/>
        </w:rPr>
        <w:t> </w:t>
      </w:r>
      <w:r>
        <w:rPr>
          <w:color w:val="231F20"/>
          <w:w w:val="105"/>
        </w:rPr>
        <w:t>MMSE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=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Mini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Mental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State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Examination,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five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participants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were </w:t>
      </w:r>
      <w:r>
        <w:rPr>
          <w:color w:val="231F20"/>
        </w:rPr>
        <w:t>excluded</w:t>
      </w:r>
      <w:r>
        <w:rPr>
          <w:color w:val="231F20"/>
          <w:spacing w:val="-13"/>
        </w:rPr>
        <w:t> </w:t>
      </w:r>
      <w:r>
        <w:rPr>
          <w:color w:val="231F20"/>
        </w:rPr>
        <w:t>due</w:t>
      </w:r>
      <w:r>
        <w:rPr>
          <w:color w:val="231F20"/>
          <w:spacing w:val="-12"/>
        </w:rPr>
        <w:t> </w:t>
      </w:r>
      <w:r>
        <w:rPr>
          <w:color w:val="231F20"/>
        </w:rPr>
        <w:t>to</w:t>
      </w:r>
      <w:r>
        <w:rPr>
          <w:color w:val="231F20"/>
          <w:spacing w:val="-12"/>
        </w:rPr>
        <w:t> </w:t>
      </w:r>
      <w:r>
        <w:rPr>
          <w:color w:val="231F20"/>
        </w:rPr>
        <w:t>scores</w:t>
      </w:r>
      <w:r>
        <w:rPr>
          <w:color w:val="231F20"/>
          <w:spacing w:val="-12"/>
        </w:rPr>
        <w:t> </w:t>
      </w:r>
      <w:r>
        <w:rPr>
          <w:color w:val="231F20"/>
        </w:rPr>
        <w:t>&lt;</w:t>
      </w:r>
      <w:r>
        <w:rPr>
          <w:color w:val="231F20"/>
          <w:spacing w:val="-12"/>
        </w:rPr>
        <w:t> </w:t>
      </w:r>
      <w:r>
        <w:rPr>
          <w:color w:val="231F20"/>
        </w:rPr>
        <w:t>25;</w:t>
      </w:r>
      <w:r>
        <w:rPr>
          <w:color w:val="231F20"/>
          <w:spacing w:val="-12"/>
        </w:rPr>
        <w:t> </w:t>
      </w:r>
      <w:r>
        <w:rPr>
          <w:color w:val="231F20"/>
        </w:rPr>
        <w:t>Depression</w:t>
      </w:r>
      <w:r>
        <w:rPr>
          <w:color w:val="231F20"/>
          <w:spacing w:val="-13"/>
        </w:rPr>
        <w:t> </w:t>
      </w:r>
      <w:r>
        <w:rPr>
          <w:color w:val="231F20"/>
        </w:rPr>
        <w:t>=</w:t>
      </w:r>
      <w:r>
        <w:rPr>
          <w:color w:val="231F20"/>
          <w:spacing w:val="-12"/>
        </w:rPr>
        <w:t> </w:t>
      </w:r>
      <w:r>
        <w:rPr>
          <w:color w:val="231F20"/>
        </w:rPr>
        <w:t>Beck</w:t>
      </w:r>
      <w:r>
        <w:rPr>
          <w:color w:val="231F20"/>
          <w:spacing w:val="-12"/>
        </w:rPr>
        <w:t> </w:t>
      </w:r>
      <w:r>
        <w:rPr>
          <w:color w:val="231F20"/>
        </w:rPr>
        <w:t>Depression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Inventory,</w:t>
      </w:r>
    </w:p>
    <w:p>
      <w:pPr>
        <w:pStyle w:val="Heading1"/>
        <w:spacing w:before="112"/>
        <w:rPr>
          <w:i/>
        </w:rPr>
      </w:pPr>
      <w:r>
        <w:rPr>
          <w:b w:val="0"/>
          <w:i w:val="0"/>
        </w:rPr>
        <w:br w:type="column"/>
      </w:r>
      <w:r>
        <w:rPr>
          <w:i/>
          <w:color w:val="231F20"/>
          <w:spacing w:val="-2"/>
          <w:w w:val="105"/>
        </w:rPr>
        <w:t>Procedure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136" w:after="0"/>
        <w:ind w:left="305" w:right="0" w:hanging="193"/>
        <w:jc w:val="left"/>
        <w:rPr>
          <w:sz w:val="17"/>
        </w:rPr>
      </w:pPr>
      <w:r>
        <w:rPr>
          <w:color w:val="231F20"/>
          <w:spacing w:val="-4"/>
          <w:w w:val="105"/>
          <w:sz w:val="17"/>
        </w:rPr>
        <w:t>Questionnaires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and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assessments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measuring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physical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and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cognitive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status</w:t>
      </w:r>
      <w:r>
        <w:rPr>
          <w:color w:val="231F20"/>
          <w:spacing w:val="-16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(Jones,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Rutledge,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&amp;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Aquino,</w:t>
      </w:r>
      <w:r>
        <w:rPr>
          <w:color w:val="231F20"/>
          <w:spacing w:val="-15"/>
          <w:w w:val="105"/>
          <w:sz w:val="17"/>
        </w:rPr>
        <w:t> </w:t>
      </w:r>
      <w:r>
        <w:rPr>
          <w:color w:val="231F20"/>
          <w:spacing w:val="-4"/>
          <w:w w:val="105"/>
          <w:sz w:val="17"/>
        </w:rPr>
        <w:t>2010).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142" w:after="0"/>
        <w:ind w:left="306" w:right="49" w:hanging="195"/>
        <w:jc w:val="left"/>
        <w:rPr>
          <w:sz w:val="17"/>
        </w:rPr>
      </w:pPr>
      <w:r>
        <w:rPr>
          <w:color w:val="231F20"/>
          <w:sz w:val="17"/>
        </w:rPr>
        <w:t>Secondary analysis of cross-sectional study conducted at California State University, Fullerton Fall 2008 (Fibromyalgia Research &amp; Education Center). Initial study aim - to determine differences in cognitive</w:t>
      </w:r>
      <w:r>
        <w:rPr>
          <w:color w:val="231F20"/>
          <w:spacing w:val="80"/>
          <w:w w:val="110"/>
          <w:sz w:val="17"/>
        </w:rPr>
        <w:t> </w:t>
      </w:r>
      <w:r>
        <w:rPr>
          <w:color w:val="231F20"/>
          <w:w w:val="110"/>
          <w:sz w:val="17"/>
        </w:rPr>
        <w:t>and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physical</w:t>
      </w:r>
      <w:r>
        <w:rPr>
          <w:color w:val="231F20"/>
          <w:spacing w:val="21"/>
          <w:w w:val="110"/>
          <w:sz w:val="17"/>
        </w:rPr>
        <w:t> </w:t>
      </w:r>
      <w:r>
        <w:rPr>
          <w:color w:val="231F20"/>
          <w:w w:val="110"/>
          <w:sz w:val="17"/>
        </w:rPr>
        <w:t>status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between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people</w:t>
      </w:r>
      <w:r>
        <w:rPr>
          <w:color w:val="231F20"/>
          <w:spacing w:val="-15"/>
          <w:w w:val="110"/>
          <w:sz w:val="17"/>
        </w:rPr>
        <w:t> </w:t>
      </w:r>
      <w:r>
        <w:rPr>
          <w:color w:val="231F20"/>
          <w:w w:val="110"/>
          <w:sz w:val="17"/>
        </w:rPr>
        <w:t>with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and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without</w:t>
      </w:r>
      <w:r>
        <w:rPr>
          <w:color w:val="231F20"/>
          <w:spacing w:val="-15"/>
          <w:w w:val="110"/>
          <w:sz w:val="17"/>
        </w:rPr>
        <w:t> </w:t>
      </w:r>
      <w:r>
        <w:rPr>
          <w:color w:val="231F20"/>
          <w:w w:val="110"/>
          <w:sz w:val="17"/>
        </w:rPr>
        <w:t>fibromyalgia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(FM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and</w:t>
      </w:r>
      <w:r>
        <w:rPr>
          <w:color w:val="231F20"/>
          <w:spacing w:val="-15"/>
          <w:w w:val="110"/>
          <w:sz w:val="17"/>
        </w:rPr>
        <w:t> </w:t>
      </w:r>
      <w:r>
        <w:rPr>
          <w:color w:val="231F20"/>
          <w:w w:val="110"/>
          <w:sz w:val="17"/>
        </w:rPr>
        <w:t>Non-FM).</w:t>
      </w:r>
    </w:p>
    <w:p>
      <w:pPr>
        <w:pStyle w:val="BodyText"/>
        <w:spacing w:before="7"/>
      </w:pPr>
    </w:p>
    <w:p>
      <w:pPr>
        <w:pStyle w:val="Heading1"/>
        <w:rPr>
          <w:i/>
        </w:rPr>
      </w:pPr>
      <w:r>
        <w:rPr>
          <w:i/>
          <w:color w:val="231F20"/>
          <w:w w:val="105"/>
        </w:rPr>
        <w:t>Objective</w:t>
      </w:r>
      <w:r>
        <w:rPr>
          <w:i/>
          <w:color w:val="231F20"/>
          <w:spacing w:val="-2"/>
          <w:w w:val="105"/>
        </w:rPr>
        <w:t> </w:t>
      </w:r>
      <w:r>
        <w:rPr>
          <w:i/>
          <w:color w:val="231F20"/>
          <w:w w:val="105"/>
        </w:rPr>
        <w:t>cognitive</w:t>
      </w:r>
      <w:r>
        <w:rPr>
          <w:i/>
          <w:color w:val="231F20"/>
          <w:spacing w:val="-2"/>
          <w:w w:val="105"/>
        </w:rPr>
        <w:t> assessments: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136" w:after="0"/>
        <w:ind w:left="305" w:right="0" w:hanging="193"/>
        <w:jc w:val="left"/>
        <w:rPr>
          <w:sz w:val="17"/>
        </w:rPr>
      </w:pPr>
      <w:r>
        <w:rPr>
          <w:color w:val="231F20"/>
          <w:sz w:val="17"/>
        </w:rPr>
        <w:t>Digit</w:t>
      </w:r>
      <w:r>
        <w:rPr>
          <w:color w:val="231F20"/>
          <w:spacing w:val="1"/>
          <w:sz w:val="17"/>
        </w:rPr>
        <w:t> </w:t>
      </w:r>
      <w:r>
        <w:rPr>
          <w:color w:val="231F20"/>
          <w:sz w:val="17"/>
        </w:rPr>
        <w:t>Span</w:t>
      </w:r>
      <w:r>
        <w:rPr>
          <w:color w:val="231F20"/>
          <w:spacing w:val="2"/>
          <w:sz w:val="17"/>
        </w:rPr>
        <w:t> </w:t>
      </w:r>
      <w:r>
        <w:rPr>
          <w:color w:val="231F20"/>
          <w:sz w:val="17"/>
        </w:rPr>
        <w:t>Forward</w:t>
      </w:r>
      <w:r>
        <w:rPr>
          <w:color w:val="231F20"/>
          <w:spacing w:val="2"/>
          <w:sz w:val="17"/>
        </w:rPr>
        <w:t> </w:t>
      </w:r>
      <w:r>
        <w:rPr>
          <w:color w:val="231F20"/>
          <w:sz w:val="17"/>
        </w:rPr>
        <w:t>and</w:t>
      </w:r>
      <w:r>
        <w:rPr>
          <w:color w:val="231F20"/>
          <w:spacing w:val="2"/>
          <w:sz w:val="17"/>
        </w:rPr>
        <w:t> </w:t>
      </w:r>
      <w:r>
        <w:rPr>
          <w:color w:val="231F20"/>
          <w:sz w:val="17"/>
        </w:rPr>
        <w:t>Backward</w:t>
      </w:r>
      <w:r>
        <w:rPr>
          <w:color w:val="231F20"/>
          <w:spacing w:val="2"/>
          <w:sz w:val="17"/>
        </w:rPr>
        <w:t> </w:t>
      </w:r>
      <w:r>
        <w:rPr>
          <w:color w:val="231F20"/>
          <w:sz w:val="17"/>
        </w:rPr>
        <w:t>(DSF</w:t>
      </w:r>
      <w:r>
        <w:rPr>
          <w:color w:val="231F20"/>
          <w:spacing w:val="2"/>
          <w:sz w:val="17"/>
        </w:rPr>
        <w:t> </w:t>
      </w:r>
      <w:r>
        <w:rPr>
          <w:color w:val="231F20"/>
          <w:sz w:val="17"/>
        </w:rPr>
        <w:t>&amp;</w:t>
      </w:r>
      <w:r>
        <w:rPr>
          <w:color w:val="231F20"/>
          <w:spacing w:val="2"/>
          <w:sz w:val="17"/>
        </w:rPr>
        <w:t> </w:t>
      </w:r>
      <w:r>
        <w:rPr>
          <w:color w:val="231F20"/>
          <w:sz w:val="17"/>
        </w:rPr>
        <w:t>DSB;</w:t>
      </w:r>
      <w:r>
        <w:rPr>
          <w:color w:val="231F20"/>
          <w:spacing w:val="2"/>
          <w:sz w:val="17"/>
        </w:rPr>
        <w:t> </w:t>
      </w:r>
      <w:r>
        <w:rPr>
          <w:color w:val="231F20"/>
          <w:sz w:val="17"/>
        </w:rPr>
        <w:t>working</w:t>
      </w:r>
      <w:r>
        <w:rPr>
          <w:color w:val="231F20"/>
          <w:spacing w:val="2"/>
          <w:sz w:val="17"/>
        </w:rPr>
        <w:t> </w:t>
      </w:r>
      <w:r>
        <w:rPr>
          <w:color w:val="231F20"/>
          <w:spacing w:val="-2"/>
          <w:sz w:val="17"/>
        </w:rPr>
        <w:t>memory)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64" w:after="0"/>
        <w:ind w:left="305" w:right="0" w:hanging="193"/>
        <w:jc w:val="left"/>
        <w:rPr>
          <w:sz w:val="17"/>
        </w:rPr>
      </w:pPr>
      <w:r>
        <w:rPr>
          <w:color w:val="231F20"/>
          <w:spacing w:val="-4"/>
          <w:sz w:val="17"/>
        </w:rPr>
        <w:t>Trails</w:t>
      </w:r>
      <w:r>
        <w:rPr>
          <w:color w:val="231F20"/>
          <w:spacing w:val="-3"/>
          <w:sz w:val="17"/>
        </w:rPr>
        <w:t> </w:t>
      </w:r>
      <w:r>
        <w:rPr>
          <w:color w:val="231F20"/>
          <w:spacing w:val="-4"/>
          <w:sz w:val="17"/>
        </w:rPr>
        <w:t>A/B</w:t>
      </w:r>
      <w:r>
        <w:rPr>
          <w:color w:val="231F20"/>
          <w:spacing w:val="-2"/>
          <w:sz w:val="17"/>
        </w:rPr>
        <w:t> </w:t>
      </w:r>
      <w:r>
        <w:rPr>
          <w:color w:val="231F20"/>
          <w:spacing w:val="-4"/>
          <w:sz w:val="17"/>
        </w:rPr>
        <w:t>(sequencing)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65" w:after="0"/>
        <w:ind w:left="305" w:right="0" w:hanging="193"/>
        <w:jc w:val="left"/>
        <w:rPr>
          <w:sz w:val="17"/>
        </w:rPr>
      </w:pPr>
      <w:r>
        <w:rPr>
          <w:color w:val="231F20"/>
          <w:w w:val="105"/>
          <w:sz w:val="17"/>
        </w:rPr>
        <w:t>Animals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w w:val="105"/>
          <w:sz w:val="17"/>
        </w:rPr>
        <w:t>(verbal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fluency)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64" w:after="0"/>
        <w:ind w:left="305" w:right="0" w:hanging="193"/>
        <w:jc w:val="left"/>
        <w:rPr>
          <w:sz w:val="17"/>
        </w:rPr>
      </w:pPr>
      <w:r>
        <w:rPr>
          <w:color w:val="231F20"/>
          <w:w w:val="105"/>
          <w:sz w:val="17"/>
        </w:rPr>
        <w:t>Digit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w w:val="105"/>
          <w:sz w:val="17"/>
        </w:rPr>
        <w:t>Symbol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w w:val="105"/>
          <w:sz w:val="17"/>
        </w:rPr>
        <w:t>Substitution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w w:val="105"/>
          <w:sz w:val="17"/>
        </w:rPr>
        <w:t>(DSS;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w w:val="105"/>
          <w:sz w:val="17"/>
        </w:rPr>
        <w:t>processing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speed)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65" w:after="0"/>
        <w:ind w:left="305" w:right="0" w:hanging="193"/>
        <w:jc w:val="left"/>
        <w:rPr>
          <w:sz w:val="17"/>
        </w:rPr>
      </w:pPr>
      <w:r>
        <w:rPr>
          <w:color w:val="231F20"/>
          <w:w w:val="90"/>
          <w:sz w:val="17"/>
        </w:rPr>
        <w:t>Stroop</w:t>
      </w:r>
      <w:r>
        <w:rPr>
          <w:color w:val="231F20"/>
          <w:spacing w:val="61"/>
          <w:sz w:val="17"/>
        </w:rPr>
        <w:t> </w:t>
      </w:r>
      <w:r>
        <w:rPr>
          <w:color w:val="231F20"/>
          <w:w w:val="90"/>
          <w:sz w:val="17"/>
        </w:rPr>
        <w:t>CW</w:t>
      </w:r>
      <w:r>
        <w:rPr>
          <w:color w:val="231F20"/>
          <w:spacing w:val="61"/>
          <w:sz w:val="17"/>
        </w:rPr>
        <w:t> </w:t>
      </w:r>
      <w:r>
        <w:rPr>
          <w:color w:val="231F20"/>
          <w:spacing w:val="-2"/>
          <w:w w:val="90"/>
          <w:sz w:val="17"/>
        </w:rPr>
        <w:t>(interference/inhibition)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65" w:after="0"/>
        <w:ind w:left="305" w:right="0" w:hanging="193"/>
        <w:jc w:val="left"/>
        <w:rPr>
          <w:sz w:val="17"/>
        </w:rPr>
      </w:pPr>
      <w:r>
        <w:rPr>
          <w:color w:val="231F20"/>
          <w:sz w:val="17"/>
        </w:rPr>
        <w:t>Everyday Problems</w:t>
      </w:r>
      <w:r>
        <w:rPr>
          <w:color w:val="231F20"/>
          <w:spacing w:val="-9"/>
          <w:sz w:val="17"/>
        </w:rPr>
        <w:t> </w:t>
      </w:r>
      <w:r>
        <w:rPr>
          <w:color w:val="231F20"/>
          <w:sz w:val="17"/>
        </w:rPr>
        <w:t>Test (EPT;</w:t>
      </w:r>
      <w:r>
        <w:rPr>
          <w:color w:val="231F20"/>
          <w:spacing w:val="1"/>
          <w:sz w:val="17"/>
        </w:rPr>
        <w:t> </w:t>
      </w:r>
      <w:r>
        <w:rPr>
          <w:color w:val="231F20"/>
          <w:sz w:val="17"/>
        </w:rPr>
        <w:t>problem-</w:t>
      </w:r>
      <w:r>
        <w:rPr>
          <w:color w:val="231F20"/>
          <w:spacing w:val="-2"/>
          <w:sz w:val="17"/>
        </w:rPr>
        <w:t>solving)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64" w:after="0"/>
        <w:ind w:left="305" w:right="0" w:hanging="193"/>
        <w:jc w:val="left"/>
        <w:rPr>
          <w:sz w:val="17"/>
        </w:rPr>
      </w:pPr>
      <w:r>
        <w:rPr>
          <w:color w:val="231F20"/>
          <w:sz w:val="17"/>
        </w:rPr>
        <w:t>CERAD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composite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score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(10-item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word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list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only)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and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total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number</w:t>
      </w:r>
      <w:r>
        <w:rPr>
          <w:color w:val="231F20"/>
          <w:spacing w:val="-10"/>
          <w:sz w:val="17"/>
        </w:rPr>
        <w:t> </w:t>
      </w:r>
      <w:r>
        <w:rPr>
          <w:color w:val="231F20"/>
          <w:sz w:val="17"/>
        </w:rPr>
        <w:t>of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intrusions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(episodic</w:t>
      </w:r>
      <w:r>
        <w:rPr>
          <w:color w:val="231F20"/>
          <w:spacing w:val="-11"/>
          <w:sz w:val="17"/>
        </w:rPr>
        <w:t> </w:t>
      </w:r>
      <w:r>
        <w:rPr>
          <w:color w:val="231F20"/>
          <w:spacing w:val="-2"/>
          <w:sz w:val="17"/>
        </w:rPr>
        <w:t>memory)</w:t>
      </w:r>
    </w:p>
    <w:p>
      <w:pPr>
        <w:pStyle w:val="BodyText"/>
        <w:spacing w:before="16"/>
      </w:pPr>
    </w:p>
    <w:p>
      <w:pPr>
        <w:pStyle w:val="Heading1"/>
        <w:spacing w:before="1"/>
        <w:rPr>
          <w:i/>
        </w:rPr>
      </w:pPr>
      <w:r>
        <w:rPr>
          <w:i/>
          <w:color w:val="231F20"/>
          <w:w w:val="105"/>
        </w:rPr>
        <w:t>Subjective</w:t>
      </w:r>
      <w:r>
        <w:rPr>
          <w:i/>
          <w:color w:val="231F20"/>
          <w:spacing w:val="-1"/>
          <w:w w:val="105"/>
        </w:rPr>
        <w:t> </w:t>
      </w:r>
      <w:r>
        <w:rPr>
          <w:i/>
          <w:color w:val="231F20"/>
          <w:w w:val="105"/>
        </w:rPr>
        <w:t>cognitive </w:t>
      </w:r>
      <w:r>
        <w:rPr>
          <w:i/>
          <w:color w:val="231F20"/>
          <w:spacing w:val="-2"/>
          <w:w w:val="105"/>
        </w:rPr>
        <w:t>ratings: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135" w:after="0"/>
        <w:ind w:left="306" w:right="445" w:hanging="195"/>
        <w:jc w:val="left"/>
        <w:rPr>
          <w:sz w:val="17"/>
        </w:rPr>
      </w:pPr>
      <w:r>
        <w:rPr>
          <w:color w:val="231F20"/>
          <w:w w:val="105"/>
          <w:sz w:val="17"/>
        </w:rPr>
        <w:t>Health/Activity Information Questionnaire – experience during the last week, likert-type scale (0 = no problem to 10 = extreme problem)</w:t>
      </w:r>
    </w:p>
    <w:p>
      <w:pPr>
        <w:pStyle w:val="ListParagraph"/>
        <w:numPr>
          <w:ilvl w:val="1"/>
          <w:numId w:val="1"/>
        </w:numPr>
        <w:tabs>
          <w:tab w:pos="494" w:val="left" w:leader="none"/>
        </w:tabs>
        <w:spacing w:line="240" w:lineRule="auto" w:before="76" w:after="0"/>
        <w:ind w:left="494" w:right="0" w:hanging="89"/>
        <w:jc w:val="left"/>
        <w:rPr>
          <w:sz w:val="17"/>
        </w:rPr>
      </w:pPr>
      <w:r>
        <w:rPr>
          <w:color w:val="231F20"/>
          <w:spacing w:val="-2"/>
          <w:w w:val="105"/>
          <w:sz w:val="17"/>
        </w:rPr>
        <w:t>Forgetfulness</w:t>
      </w:r>
    </w:p>
    <w:p>
      <w:pPr>
        <w:pStyle w:val="ListParagraph"/>
        <w:numPr>
          <w:ilvl w:val="1"/>
          <w:numId w:val="1"/>
        </w:numPr>
        <w:tabs>
          <w:tab w:pos="494" w:val="left" w:leader="none"/>
        </w:tabs>
        <w:spacing w:line="240" w:lineRule="auto" w:before="65" w:after="0"/>
        <w:ind w:left="494" w:right="0" w:hanging="89"/>
        <w:jc w:val="left"/>
        <w:rPr>
          <w:sz w:val="17"/>
        </w:rPr>
      </w:pPr>
      <w:r>
        <w:rPr>
          <w:color w:val="231F20"/>
          <w:sz w:val="17"/>
        </w:rPr>
        <w:t>Concentration</w:t>
      </w:r>
      <w:r>
        <w:rPr>
          <w:color w:val="231F20"/>
          <w:spacing w:val="1"/>
          <w:sz w:val="17"/>
        </w:rPr>
        <w:t> </w:t>
      </w:r>
      <w:r>
        <w:rPr>
          <w:color w:val="231F20"/>
          <w:spacing w:val="-2"/>
          <w:sz w:val="17"/>
        </w:rPr>
        <w:t>Problems</w:t>
      </w:r>
    </w:p>
    <w:p>
      <w:pPr>
        <w:pStyle w:val="ListParagraph"/>
        <w:numPr>
          <w:ilvl w:val="1"/>
          <w:numId w:val="1"/>
        </w:numPr>
        <w:tabs>
          <w:tab w:pos="494" w:val="left" w:leader="none"/>
        </w:tabs>
        <w:spacing w:line="240" w:lineRule="auto" w:before="64" w:after="0"/>
        <w:ind w:left="494" w:right="0" w:hanging="89"/>
        <w:jc w:val="left"/>
        <w:rPr>
          <w:sz w:val="17"/>
        </w:rPr>
      </w:pPr>
      <w:r>
        <w:rPr>
          <w:color w:val="231F20"/>
          <w:spacing w:val="-2"/>
          <w:w w:val="105"/>
          <w:sz w:val="17"/>
        </w:rPr>
        <w:t>Depression</w:t>
      </w:r>
    </w:p>
    <w:p>
      <w:pPr>
        <w:pStyle w:val="ListParagraph"/>
        <w:numPr>
          <w:ilvl w:val="1"/>
          <w:numId w:val="1"/>
        </w:numPr>
        <w:tabs>
          <w:tab w:pos="494" w:val="left" w:leader="none"/>
        </w:tabs>
        <w:spacing w:line="240" w:lineRule="auto" w:before="65" w:after="0"/>
        <w:ind w:left="494" w:right="0" w:hanging="89"/>
        <w:jc w:val="left"/>
        <w:rPr>
          <w:sz w:val="17"/>
        </w:rPr>
      </w:pPr>
      <w:r>
        <w:rPr>
          <w:color w:val="231F20"/>
          <w:spacing w:val="-2"/>
          <w:w w:val="105"/>
          <w:sz w:val="17"/>
        </w:rPr>
        <w:t>Anxiety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142" w:after="0"/>
        <w:ind w:left="305" w:right="0" w:hanging="193"/>
        <w:jc w:val="left"/>
        <w:rPr>
          <w:sz w:val="17"/>
        </w:rPr>
      </w:pPr>
      <w:r>
        <w:rPr>
          <w:color w:val="231F20"/>
          <w:sz w:val="17"/>
        </w:rPr>
        <w:t>Approved</w:t>
      </w:r>
      <w:r>
        <w:rPr>
          <w:color w:val="231F20"/>
          <w:spacing w:val="7"/>
          <w:sz w:val="17"/>
        </w:rPr>
        <w:t> </w:t>
      </w:r>
      <w:r>
        <w:rPr>
          <w:color w:val="231F20"/>
          <w:sz w:val="17"/>
        </w:rPr>
        <w:t>by</w:t>
      </w:r>
      <w:r>
        <w:rPr>
          <w:color w:val="231F20"/>
          <w:spacing w:val="8"/>
          <w:sz w:val="17"/>
        </w:rPr>
        <w:t> </w:t>
      </w:r>
      <w:r>
        <w:rPr>
          <w:color w:val="231F20"/>
          <w:sz w:val="17"/>
        </w:rPr>
        <w:t>Institutional</w:t>
      </w:r>
      <w:r>
        <w:rPr>
          <w:color w:val="231F20"/>
          <w:spacing w:val="8"/>
          <w:sz w:val="17"/>
        </w:rPr>
        <w:t> </w:t>
      </w:r>
      <w:r>
        <w:rPr>
          <w:color w:val="231F20"/>
          <w:sz w:val="17"/>
        </w:rPr>
        <w:t>Review</w:t>
      </w:r>
      <w:r>
        <w:rPr>
          <w:color w:val="231F20"/>
          <w:spacing w:val="7"/>
          <w:sz w:val="17"/>
        </w:rPr>
        <w:t> </w:t>
      </w:r>
      <w:r>
        <w:rPr>
          <w:color w:val="231F20"/>
          <w:sz w:val="17"/>
        </w:rPr>
        <w:t>Board,</w:t>
      </w:r>
      <w:r>
        <w:rPr>
          <w:color w:val="231F20"/>
          <w:spacing w:val="8"/>
          <w:sz w:val="17"/>
        </w:rPr>
        <w:t> </w:t>
      </w:r>
      <w:r>
        <w:rPr>
          <w:color w:val="231F20"/>
          <w:sz w:val="17"/>
        </w:rPr>
        <w:t>California</w:t>
      </w:r>
      <w:r>
        <w:rPr>
          <w:color w:val="231F20"/>
          <w:spacing w:val="8"/>
          <w:sz w:val="17"/>
        </w:rPr>
        <w:t> </w:t>
      </w:r>
      <w:r>
        <w:rPr>
          <w:color w:val="231F20"/>
          <w:sz w:val="17"/>
        </w:rPr>
        <w:t>State</w:t>
      </w:r>
      <w:r>
        <w:rPr>
          <w:color w:val="231F20"/>
          <w:spacing w:val="7"/>
          <w:sz w:val="17"/>
        </w:rPr>
        <w:t> </w:t>
      </w:r>
      <w:r>
        <w:rPr>
          <w:color w:val="231F20"/>
          <w:sz w:val="17"/>
        </w:rPr>
        <w:t>University,</w:t>
      </w:r>
      <w:r>
        <w:rPr>
          <w:color w:val="231F20"/>
          <w:spacing w:val="8"/>
          <w:sz w:val="17"/>
        </w:rPr>
        <w:t> </w:t>
      </w:r>
      <w:r>
        <w:rPr>
          <w:color w:val="231F20"/>
          <w:spacing w:val="-2"/>
          <w:sz w:val="17"/>
        </w:rPr>
        <w:t>Fullerton.</w:t>
      </w:r>
    </w:p>
    <w:p>
      <w:pPr>
        <w:pStyle w:val="BodyText"/>
        <w:spacing w:before="16"/>
      </w:pPr>
    </w:p>
    <w:p>
      <w:pPr>
        <w:pStyle w:val="Heading1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3980382</wp:posOffset>
                </wp:positionH>
                <wp:positionV relativeFrom="paragraph">
                  <wp:posOffset>247187</wp:posOffset>
                </wp:positionV>
                <wp:extent cx="925830" cy="126936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925830" cy="1269365"/>
                          <a:chExt cx="925830" cy="126936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1662" y="1662"/>
                            <a:ext cx="922655" cy="1266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655" h="1266190">
                                <a:moveTo>
                                  <a:pt x="9221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6019"/>
                                </a:lnTo>
                                <a:lnTo>
                                  <a:pt x="922185" y="1266019"/>
                                </a:lnTo>
                                <a:lnTo>
                                  <a:pt x="922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62" y="1662"/>
                            <a:ext cx="922655" cy="1266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655" h="1266190">
                                <a:moveTo>
                                  <a:pt x="922185" y="1266019"/>
                                </a:moveTo>
                                <a:lnTo>
                                  <a:pt x="0" y="1266019"/>
                                </a:lnTo>
                                <a:lnTo>
                                  <a:pt x="0" y="0"/>
                                </a:lnTo>
                                <a:lnTo>
                                  <a:pt x="922185" y="0"/>
                                </a:lnTo>
                                <a:lnTo>
                                  <a:pt x="922185" y="1266019"/>
                                </a:lnTo>
                                <a:close/>
                              </a:path>
                            </a:pathLst>
                          </a:custGeom>
                          <a:ln w="33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925830" cy="1269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1"/>
                                <w:ind w:left="148" w:right="0" w:firstLine="0"/>
                                <w:jc w:val="left"/>
                                <w:rPr>
                                  <w:rFonts w:ascii="Century Gothic"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12"/>
                                  <w:sz w:val="18"/>
                                </w:rPr>
                                <w:t>71504</w:t>
                              </w:r>
                            </w:p>
                            <w:p>
                              <w:pPr>
                                <w:spacing w:before="84"/>
                                <w:ind w:left="148" w:right="0" w:firstLine="0"/>
                                <w:jc w:val="left"/>
                                <w:rPr>
                                  <w:rFonts w:ascii="Century Gothic"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13"/>
                                  <w:sz w:val="18"/>
                                </w:rPr>
                                <w:t>284936</w:t>
                              </w:r>
                            </w:p>
                            <w:p>
                              <w:pPr>
                                <w:spacing w:before="83"/>
                                <w:ind w:left="148" w:right="0" w:firstLine="0"/>
                                <w:jc w:val="left"/>
                                <w:rPr>
                                  <w:rFonts w:ascii="Century Gothic"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13"/>
                                  <w:sz w:val="18"/>
                                </w:rPr>
                                <w:t>8351609</w:t>
                              </w:r>
                            </w:p>
                            <w:p>
                              <w:pPr>
                                <w:spacing w:before="84"/>
                                <w:ind w:left="148" w:right="0" w:firstLine="0"/>
                                <w:jc w:val="left"/>
                                <w:rPr>
                                  <w:rFonts w:ascii="Century Gothic"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13"/>
                                  <w:sz w:val="18"/>
                                </w:rPr>
                                <w:t>25736184</w:t>
                              </w:r>
                            </w:p>
                            <w:p>
                              <w:pPr>
                                <w:spacing w:before="84"/>
                                <w:ind w:left="148" w:right="0" w:firstLine="0"/>
                                <w:jc w:val="left"/>
                                <w:rPr>
                                  <w:rFonts w:ascii="Century Gothic"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14"/>
                                  <w:sz w:val="18"/>
                                </w:rPr>
                                <w:t>940627135</w:t>
                              </w:r>
                            </w:p>
                            <w:p>
                              <w:pPr>
                                <w:spacing w:before="84"/>
                                <w:ind w:left="148" w:right="0" w:firstLine="0"/>
                                <w:jc w:val="left"/>
                                <w:rPr>
                                  <w:rFonts w:ascii="Century Gothic"/>
                                  <w:sz w:val="18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14"/>
                                  <w:sz w:val="18"/>
                                </w:rPr>
                                <w:t>2753180649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415955pt;margin-top:19.463614pt;width:72.9pt;height:99.95pt;mso-position-horizontal-relative:page;mso-position-vertical-relative:paragraph;z-index:15733760" id="docshapegroup28" coordorigin="6268,389" coordsize="1458,1999">
                <v:rect style="position:absolute;left:6270;top:391;width:1453;height:1994" id="docshape29" filled="true" fillcolor="#e9f7fe" stroked="false">
                  <v:fill type="solid"/>
                </v:rect>
                <v:rect style="position:absolute;left:6270;top:391;width:1453;height:1994" id="docshape30" filled="false" stroked="true" strokeweight=".261739pt" strokecolor="#231f20">
                  <v:stroke dashstyle="solid"/>
                </v:rect>
                <v:shape style="position:absolute;left:6268;top:389;width:1458;height:1999" type="#_x0000_t202" id="docshape31" filled="false" stroked="false">
                  <v:textbox inset="0,0,0,0">
                    <w:txbxContent>
                      <w:p>
                        <w:pPr>
                          <w:spacing w:before="131"/>
                          <w:ind w:left="148" w:right="0" w:firstLine="0"/>
                          <w:jc w:val="left"/>
                          <w:rPr>
                            <w:rFonts w:ascii="Century Gothic"/>
                            <w:sz w:val="18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12"/>
                            <w:sz w:val="18"/>
                          </w:rPr>
                          <w:t>71504</w:t>
                        </w:r>
                      </w:p>
                      <w:p>
                        <w:pPr>
                          <w:spacing w:before="84"/>
                          <w:ind w:left="148" w:right="0" w:firstLine="0"/>
                          <w:jc w:val="left"/>
                          <w:rPr>
                            <w:rFonts w:ascii="Century Gothic"/>
                            <w:sz w:val="18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13"/>
                            <w:sz w:val="18"/>
                          </w:rPr>
                          <w:t>284936</w:t>
                        </w:r>
                      </w:p>
                      <w:p>
                        <w:pPr>
                          <w:spacing w:before="83"/>
                          <w:ind w:left="148" w:right="0" w:firstLine="0"/>
                          <w:jc w:val="left"/>
                          <w:rPr>
                            <w:rFonts w:ascii="Century Gothic"/>
                            <w:sz w:val="18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13"/>
                            <w:sz w:val="18"/>
                          </w:rPr>
                          <w:t>8351609</w:t>
                        </w:r>
                      </w:p>
                      <w:p>
                        <w:pPr>
                          <w:spacing w:before="84"/>
                          <w:ind w:left="148" w:right="0" w:firstLine="0"/>
                          <w:jc w:val="left"/>
                          <w:rPr>
                            <w:rFonts w:ascii="Century Gothic"/>
                            <w:sz w:val="18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13"/>
                            <w:sz w:val="18"/>
                          </w:rPr>
                          <w:t>25736184</w:t>
                        </w:r>
                      </w:p>
                      <w:p>
                        <w:pPr>
                          <w:spacing w:before="84"/>
                          <w:ind w:left="148" w:right="0" w:firstLine="0"/>
                          <w:jc w:val="left"/>
                          <w:rPr>
                            <w:rFonts w:ascii="Century Gothic"/>
                            <w:sz w:val="18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14"/>
                            <w:sz w:val="18"/>
                          </w:rPr>
                          <w:t>940627135</w:t>
                        </w:r>
                      </w:p>
                      <w:p>
                        <w:pPr>
                          <w:spacing w:before="84"/>
                          <w:ind w:left="148" w:right="0" w:firstLine="0"/>
                          <w:jc w:val="left"/>
                          <w:rPr>
                            <w:rFonts w:ascii="Century Gothic"/>
                            <w:sz w:val="18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14"/>
                            <w:sz w:val="18"/>
                          </w:rPr>
                          <w:t>2753180649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5108107</wp:posOffset>
                </wp:positionH>
                <wp:positionV relativeFrom="paragraph">
                  <wp:posOffset>250202</wp:posOffset>
                </wp:positionV>
                <wp:extent cx="1267460" cy="126492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1267460" cy="1264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68"/>
                              <w:gridCol w:w="477"/>
                              <w:gridCol w:w="468"/>
                              <w:gridCol w:w="459"/>
                            </w:tblGrid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872" w:type="dxa"/>
                                  <w:gridSpan w:val="4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2"/>
                                    <w:jc w:val="center"/>
                                    <w:rPr>
                                      <w:sz w:val="7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Name</w:t>
                                  </w:r>
                                  <w:r>
                                    <w:rPr>
                                      <w:color w:val="231F20"/>
                                      <w:spacing w:val="5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color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ink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which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word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z w:val="7"/>
                                    </w:rPr>
                                    <w:t>is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7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7"/>
                                    </w:rPr>
                                    <w:t>printed.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"/>
                                    <w:jc w:val="center"/>
                                    <w:rPr>
                                      <w:sz w:val="6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105"/>
                                      <w:sz w:val="6"/>
                                    </w:rPr>
                                    <w:t>Stroop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w w:val="105"/>
                                      <w:sz w:val="6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105"/>
                                      <w:sz w:val="6"/>
                                    </w:rPr>
                                    <w:t>(1935)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0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15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12" w:right="72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2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16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54" w:right="60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9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20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16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2" w:right="71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0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5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98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3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20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6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72" w:right="60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9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20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16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72" w:right="60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0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5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2" w:right="72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2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5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53" w:right="60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0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15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5"/>
                                    <w:ind w:left="12" w:right="72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9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20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116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72" w:right="60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0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5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5"/>
                                      <w:w w:val="105"/>
                                      <w:sz w:val="6"/>
                                    </w:rPr>
                                    <w:t>RED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71" w:right="60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0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15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D2232A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left="12" w:right="71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964B36"/>
                                      <w:spacing w:val="-4"/>
                                      <w:w w:val="105"/>
                                      <w:sz w:val="6"/>
                                    </w:rPr>
                                    <w:t>BLUE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5" w:hRule="atLeast"/>
                              </w:trPr>
                              <w:tc>
                                <w:tcPr>
                                  <w:tcW w:w="468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02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9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468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115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904C"/>
                                      <w:spacing w:val="-2"/>
                                      <w:w w:val="105"/>
                                      <w:sz w:val="6"/>
                                    </w:rPr>
                                    <w:t>BROWN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left="54" w:right="60"/>
                                    <w:jc w:val="center"/>
                                    <w:rPr>
                                      <w:rFonts w:ascii="Arial"/>
                                      <w:b/>
                                      <w:sz w:val="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0072BC"/>
                                      <w:spacing w:val="-2"/>
                                      <w:w w:val="105"/>
                                      <w:sz w:val="6"/>
                                    </w:rPr>
                                    <w:t>GREEN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2.213226pt;margin-top:19.701012pt;width:99.8pt;height:99.6pt;mso-position-horizontal-relative:page;mso-position-vertical-relative:paragraph;z-index:15735296" type="#_x0000_t202" id="docshape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68"/>
                        <w:gridCol w:w="477"/>
                        <w:gridCol w:w="468"/>
                        <w:gridCol w:w="459"/>
                      </w:tblGrid>
                      <w:tr>
                        <w:trPr>
                          <w:trHeight w:val="243" w:hRule="atLeast"/>
                        </w:trPr>
                        <w:tc>
                          <w:tcPr>
                            <w:tcW w:w="1872" w:type="dxa"/>
                            <w:gridSpan w:val="4"/>
                            <w:tcBorders>
                              <w:top w:val="single" w:sz="4" w:space="0" w:color="231F20"/>
                              <w:left w:val="single" w:sz="4" w:space="0" w:color="231F20"/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42"/>
                              <w:jc w:val="center"/>
                              <w:rPr>
                                <w:sz w:val="7"/>
                              </w:rPr>
                            </w:pPr>
                            <w:r>
                              <w:rPr>
                                <w:color w:val="231F20"/>
                                <w:sz w:val="7"/>
                              </w:rPr>
                              <w:t>Name</w:t>
                            </w:r>
                            <w:r>
                              <w:rPr>
                                <w:color w:val="231F20"/>
                                <w:spacing w:val="5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color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ink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word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z w:val="7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6"/>
                                <w:sz w:val="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7"/>
                              </w:rPr>
                              <w:t>printed.</w:t>
                            </w:r>
                          </w:p>
                          <w:p>
                            <w:pPr>
                              <w:pStyle w:val="TableParagraph"/>
                              <w:spacing w:before="5"/>
                              <w:jc w:val="center"/>
                              <w:rPr>
                                <w:sz w:val="6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  <w:sz w:val="6"/>
                              </w:rPr>
                              <w:t>Stroop</w:t>
                            </w:r>
                            <w:r>
                              <w:rPr>
                                <w:color w:val="231F20"/>
                                <w:spacing w:val="-3"/>
                                <w:w w:val="105"/>
                                <w:sz w:val="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6"/>
                              </w:rPr>
                              <w:t>(1935)</w:t>
                            </w:r>
                          </w:p>
                        </w:tc>
                      </w:tr>
                      <w:tr>
                        <w:trPr>
                          <w:trHeight w:val="140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35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35"/>
                              <w:ind w:left="115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35"/>
                              <w:ind w:left="12" w:right="72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</w:tr>
                      <w:tr>
                        <w:trPr>
                          <w:trHeight w:val="132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16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54" w:right="60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</w:tr>
                      <w:tr>
                        <w:trPr>
                          <w:trHeight w:val="129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20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16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2" w:right="71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</w:tr>
                      <w:tr>
                        <w:trPr>
                          <w:trHeight w:val="130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115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right="98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</w:tr>
                      <w:tr>
                        <w:trPr>
                          <w:trHeight w:val="133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120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116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72" w:right="60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</w:tr>
                      <w:tr>
                        <w:trPr>
                          <w:trHeight w:val="129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20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16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72" w:right="60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</w:tr>
                      <w:tr>
                        <w:trPr>
                          <w:trHeight w:val="130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115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2" w:right="72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</w:tr>
                      <w:tr>
                        <w:trPr>
                          <w:trHeight w:val="132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115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53" w:right="60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</w:tr>
                      <w:tr>
                        <w:trPr>
                          <w:trHeight w:val="130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5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5"/>
                              <w:ind w:left="115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5"/>
                              <w:ind w:left="12" w:right="72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</w:tr>
                      <w:tr>
                        <w:trPr>
                          <w:trHeight w:val="129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20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7"/>
                              <w:ind w:left="116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72" w:right="60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</w:tr>
                      <w:tr>
                        <w:trPr>
                          <w:trHeight w:val="130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left="115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5"/>
                                <w:w w:val="105"/>
                                <w:sz w:val="6"/>
                              </w:rPr>
                              <w:t>RED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71" w:right="60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</w:tr>
                      <w:tr>
                        <w:trPr>
                          <w:trHeight w:val="130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77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  <w:tc>
                          <w:tcPr>
                            <w:tcW w:w="468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left="115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D2232A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8"/>
                              <w:ind w:left="12" w:right="71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964B36"/>
                                <w:spacing w:val="-4"/>
                                <w:w w:val="105"/>
                                <w:sz w:val="6"/>
                              </w:rPr>
                              <w:t>BLUE</w:t>
                            </w:r>
                          </w:p>
                        </w:tc>
                      </w:tr>
                      <w:tr>
                        <w:trPr>
                          <w:trHeight w:val="155" w:hRule="atLeast"/>
                        </w:trPr>
                        <w:tc>
                          <w:tcPr>
                            <w:tcW w:w="468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02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77" w:type="dxa"/>
                            <w:tcBorders>
                              <w:bottom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19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468" w:type="dxa"/>
                            <w:tcBorders>
                              <w:bottom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115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904C"/>
                                <w:spacing w:val="-2"/>
                                <w:w w:val="105"/>
                                <w:sz w:val="6"/>
                              </w:rPr>
                              <w:t>BROWN</w:t>
                            </w:r>
                          </w:p>
                        </w:tc>
                        <w:tc>
                          <w:tcPr>
                            <w:tcW w:w="459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4"/>
                              <w:ind w:left="54" w:right="60"/>
                              <w:jc w:val="center"/>
                              <w:rPr>
                                <w:rFonts w:ascii="Arial"/>
                                <w:b/>
                                <w:sz w:val="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72BC"/>
                                <w:spacing w:val="-2"/>
                                <w:w w:val="105"/>
                                <w:sz w:val="6"/>
                              </w:rPr>
                              <w:t>GREEN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231F20"/>
          <w:w w:val="105"/>
        </w:rPr>
        <w:t>Examples</w:t>
      </w:r>
      <w:r>
        <w:rPr>
          <w:i/>
          <w:color w:val="231F20"/>
          <w:spacing w:val="-6"/>
          <w:w w:val="105"/>
        </w:rPr>
        <w:t> </w:t>
      </w:r>
      <w:r>
        <w:rPr>
          <w:i/>
          <w:color w:val="231F20"/>
          <w:w w:val="105"/>
        </w:rPr>
        <w:t>of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w w:val="105"/>
        </w:rPr>
        <w:t>Objective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w w:val="105"/>
        </w:rPr>
        <w:t>Cognitive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w w:val="105"/>
        </w:rPr>
        <w:t>Testing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w w:val="105"/>
        </w:rPr>
        <w:t>Used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w w:val="105"/>
        </w:rPr>
        <w:t>(Figures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w w:val="105"/>
        </w:rPr>
        <w:t>1-</w:t>
      </w:r>
      <w:r>
        <w:rPr>
          <w:i/>
          <w:color w:val="231F20"/>
          <w:spacing w:val="-5"/>
          <w:w w:val="105"/>
        </w:rPr>
        <w:t>3)</w:t>
      </w: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rPr>
          <w:rFonts w:ascii="Calibri"/>
          <w:b/>
          <w:i/>
          <w:sz w:val="20"/>
        </w:rPr>
      </w:pPr>
    </w:p>
    <w:p>
      <w:pPr>
        <w:pStyle w:val="BodyText"/>
        <w:spacing w:before="10"/>
        <w:rPr>
          <w:rFonts w:ascii="Calibri"/>
          <w:b/>
          <w:i/>
          <w:sz w:val="20"/>
        </w:rPr>
      </w:pPr>
    </w:p>
    <w:tbl>
      <w:tblPr>
        <w:tblW w:w="0" w:type="auto"/>
        <w:jc w:val="left"/>
        <w:tblInd w:w="4302" w:type="dxa"/>
        <w:tblBorders>
          <w:top w:val="double" w:sz="2" w:space="0" w:color="231F20"/>
          <w:left w:val="double" w:sz="2" w:space="0" w:color="231F20"/>
          <w:bottom w:val="double" w:sz="2" w:space="0" w:color="231F20"/>
          <w:right w:val="double" w:sz="2" w:space="0" w:color="231F20"/>
          <w:insideH w:val="double" w:sz="2" w:space="0" w:color="231F20"/>
          <w:insideV w:val="doub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"/>
        <w:gridCol w:w="125"/>
        <w:gridCol w:w="125"/>
        <w:gridCol w:w="125"/>
        <w:gridCol w:w="125"/>
        <w:gridCol w:w="125"/>
        <w:gridCol w:w="123"/>
        <w:gridCol w:w="128"/>
        <w:gridCol w:w="126"/>
        <w:gridCol w:w="126"/>
        <w:gridCol w:w="126"/>
        <w:gridCol w:w="129"/>
        <w:gridCol w:w="131"/>
        <w:gridCol w:w="126"/>
        <w:gridCol w:w="126"/>
        <w:gridCol w:w="126"/>
        <w:gridCol w:w="126"/>
        <w:gridCol w:w="122"/>
        <w:gridCol w:w="126"/>
        <w:gridCol w:w="126"/>
        <w:gridCol w:w="126"/>
        <w:gridCol w:w="134"/>
        <w:gridCol w:w="126"/>
        <w:gridCol w:w="126"/>
        <w:gridCol w:w="128"/>
      </w:tblGrid>
      <w:tr>
        <w:trPr>
          <w:trHeight w:val="219" w:hRule="atLeast"/>
        </w:trPr>
        <w:tc>
          <w:tcPr>
            <w:tcW w:w="886" w:type="dxa"/>
            <w:gridSpan w:val="7"/>
            <w:tcBorders>
              <w:left w:val="nil"/>
              <w:bottom w:val="single" w:sz="2" w:space="0" w:color="231F20"/>
              <w:right w:val="single" w:sz="4" w:space="0" w:color="231F20"/>
            </w:tcBorders>
            <w:shd w:val="clear" w:color="auto" w:fill="E9F7FE"/>
          </w:tcPr>
          <w:p>
            <w:pPr>
              <w:pStyle w:val="TableParagraph"/>
              <w:spacing w:before="95"/>
              <w:ind w:left="9"/>
              <w:rPr>
                <w:sz w:val="9"/>
              </w:rPr>
            </w:pPr>
            <w:r>
              <w:rPr>
                <w:color w:val="231F20"/>
                <w:spacing w:val="-2"/>
                <w:w w:val="105"/>
                <w:sz w:val="9"/>
              </w:rPr>
              <w:t>SAMPLES</w:t>
            </w:r>
          </w:p>
        </w:tc>
        <w:tc>
          <w:tcPr>
            <w:tcW w:w="2284" w:type="dxa"/>
            <w:gridSpan w:val="18"/>
            <w:tcBorders>
              <w:left w:val="single" w:sz="4" w:space="0" w:color="231F20"/>
              <w:bottom w:val="single" w:sz="2" w:space="0" w:color="231F20"/>
              <w:right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19" w:hRule="atLeast"/>
        </w:trPr>
        <w:tc>
          <w:tcPr>
            <w:tcW w:w="13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4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4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4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7</w:t>
            </w: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8</w:t>
            </w:r>
          </w:p>
        </w:tc>
        <w:tc>
          <w:tcPr>
            <w:tcW w:w="128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40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41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8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4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8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40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29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1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0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29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4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6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2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30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2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2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</w:tr>
      <w:tr>
        <w:trPr>
          <w:trHeight w:val="116" w:hRule="atLeast"/>
        </w:trPr>
        <w:tc>
          <w:tcPr>
            <w:tcW w:w="13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8" w:type="dxa"/>
            <w:tcBorders>
              <w:top w:val="single" w:sz="2" w:space="0" w:color="231F20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>
      <w:pPr>
        <w:pStyle w:val="BodyText"/>
        <w:spacing w:before="2"/>
        <w:rPr>
          <w:rFonts w:ascii="Calibri"/>
          <w:b/>
          <w:i/>
          <w:sz w:val="8"/>
        </w:rPr>
      </w:pPr>
    </w:p>
    <w:tbl>
      <w:tblPr>
        <w:tblW w:w="0" w:type="auto"/>
        <w:jc w:val="left"/>
        <w:tblInd w:w="429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"/>
        <w:gridCol w:w="125"/>
        <w:gridCol w:w="125"/>
        <w:gridCol w:w="125"/>
        <w:gridCol w:w="125"/>
        <w:gridCol w:w="125"/>
        <w:gridCol w:w="125"/>
        <w:gridCol w:w="125"/>
        <w:gridCol w:w="125"/>
        <w:gridCol w:w="125"/>
        <w:gridCol w:w="125"/>
        <w:gridCol w:w="128"/>
        <w:gridCol w:w="130"/>
        <w:gridCol w:w="125"/>
        <w:gridCol w:w="125"/>
        <w:gridCol w:w="125"/>
        <w:gridCol w:w="125"/>
        <w:gridCol w:w="121"/>
        <w:gridCol w:w="125"/>
        <w:gridCol w:w="125"/>
        <w:gridCol w:w="125"/>
        <w:gridCol w:w="133"/>
        <w:gridCol w:w="125"/>
        <w:gridCol w:w="125"/>
        <w:gridCol w:w="127"/>
      </w:tblGrid>
      <w:tr>
        <w:trPr>
          <w:trHeight w:val="119" w:hRule="atLeast"/>
        </w:trPr>
        <w:tc>
          <w:tcPr>
            <w:tcW w:w="138" w:type="dxa"/>
            <w:shd w:val="clear" w:color="auto" w:fill="FFFFFF"/>
          </w:tcPr>
          <w:p>
            <w:pPr>
              <w:pStyle w:val="TableParagraph"/>
              <w:spacing w:line="100" w:lineRule="exact"/>
              <w:ind w:left="4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6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4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1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7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6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1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7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0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8</w:t>
            </w:r>
          </w:p>
        </w:tc>
        <w:tc>
          <w:tcPr>
            <w:tcW w:w="128" w:type="dxa"/>
            <w:shd w:val="clear" w:color="auto" w:fill="FFFFFF"/>
          </w:tcPr>
          <w:p>
            <w:pPr>
              <w:pStyle w:val="TableParagraph"/>
              <w:spacing w:line="100" w:lineRule="exact"/>
              <w:ind w:left="40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30" w:type="dxa"/>
            <w:shd w:val="clear" w:color="auto" w:fill="FFFFFF"/>
          </w:tcPr>
          <w:p>
            <w:pPr>
              <w:pStyle w:val="TableParagraph"/>
              <w:spacing w:line="100" w:lineRule="exact"/>
              <w:ind w:left="39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8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6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6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7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1" w:type="dxa"/>
            <w:shd w:val="clear" w:color="auto" w:fill="FFFFFF"/>
          </w:tcPr>
          <w:p>
            <w:pPr>
              <w:pStyle w:val="TableParagraph"/>
              <w:spacing w:line="100" w:lineRule="exact"/>
              <w:ind w:left="3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8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6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9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33" w:type="dxa"/>
            <w:shd w:val="clear" w:color="auto" w:fill="FFFFFF"/>
          </w:tcPr>
          <w:p>
            <w:pPr>
              <w:pStyle w:val="TableParagraph"/>
              <w:spacing w:line="100" w:lineRule="exact"/>
              <w:ind w:left="4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8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6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7</w:t>
            </w:r>
          </w:p>
        </w:tc>
        <w:tc>
          <w:tcPr>
            <w:tcW w:w="127" w:type="dxa"/>
            <w:tcBorders>
              <w:right w:val="nil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48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</w:tr>
      <w:tr>
        <w:trPr>
          <w:trHeight w:val="116" w:hRule="atLeast"/>
        </w:trPr>
        <w:tc>
          <w:tcPr>
            <w:tcW w:w="1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7" w:type="dxa"/>
            <w:tcBorders>
              <w:right w:val="nil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>
      <w:pPr>
        <w:pStyle w:val="BodyText"/>
        <w:spacing w:before="9"/>
        <w:rPr>
          <w:rFonts w:ascii="Calibri"/>
          <w:b/>
          <w:i/>
          <w:sz w:val="5"/>
        </w:rPr>
      </w:pPr>
    </w:p>
    <w:tbl>
      <w:tblPr>
        <w:tblW w:w="0" w:type="auto"/>
        <w:jc w:val="left"/>
        <w:tblInd w:w="429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"/>
        <w:gridCol w:w="125"/>
        <w:gridCol w:w="125"/>
        <w:gridCol w:w="125"/>
        <w:gridCol w:w="125"/>
        <w:gridCol w:w="125"/>
        <w:gridCol w:w="125"/>
        <w:gridCol w:w="125"/>
        <w:gridCol w:w="125"/>
        <w:gridCol w:w="125"/>
        <w:gridCol w:w="125"/>
        <w:gridCol w:w="128"/>
        <w:gridCol w:w="130"/>
        <w:gridCol w:w="125"/>
        <w:gridCol w:w="125"/>
        <w:gridCol w:w="125"/>
        <w:gridCol w:w="125"/>
        <w:gridCol w:w="121"/>
        <w:gridCol w:w="125"/>
        <w:gridCol w:w="125"/>
        <w:gridCol w:w="125"/>
        <w:gridCol w:w="133"/>
        <w:gridCol w:w="125"/>
        <w:gridCol w:w="125"/>
        <w:gridCol w:w="127"/>
      </w:tblGrid>
      <w:tr>
        <w:trPr>
          <w:trHeight w:val="119" w:hRule="atLeast"/>
        </w:trPr>
        <w:tc>
          <w:tcPr>
            <w:tcW w:w="138" w:type="dxa"/>
            <w:shd w:val="clear" w:color="auto" w:fill="FFFFFF"/>
          </w:tcPr>
          <w:p>
            <w:pPr>
              <w:pStyle w:val="TableParagraph"/>
              <w:spacing w:line="100" w:lineRule="exact"/>
              <w:ind w:left="4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6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6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4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1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9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8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1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7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0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6</w:t>
            </w:r>
          </w:p>
        </w:tc>
        <w:tc>
          <w:tcPr>
            <w:tcW w:w="128" w:type="dxa"/>
            <w:shd w:val="clear" w:color="auto" w:fill="FFFFFF"/>
          </w:tcPr>
          <w:p>
            <w:pPr>
              <w:pStyle w:val="TableParagraph"/>
              <w:spacing w:line="100" w:lineRule="exact"/>
              <w:ind w:left="40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30" w:type="dxa"/>
            <w:shd w:val="clear" w:color="auto" w:fill="FFFFFF"/>
          </w:tcPr>
          <w:p>
            <w:pPr>
              <w:pStyle w:val="TableParagraph"/>
              <w:spacing w:line="100" w:lineRule="exact"/>
              <w:ind w:left="39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9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8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6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8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2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3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7</w:t>
            </w:r>
          </w:p>
        </w:tc>
        <w:tc>
          <w:tcPr>
            <w:tcW w:w="121" w:type="dxa"/>
            <w:shd w:val="clear" w:color="auto" w:fill="FFFFFF"/>
          </w:tcPr>
          <w:p>
            <w:pPr>
              <w:pStyle w:val="TableParagraph"/>
              <w:spacing w:line="100" w:lineRule="exact"/>
              <w:ind w:left="3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2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6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6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1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5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5</w:t>
            </w:r>
          </w:p>
        </w:tc>
        <w:tc>
          <w:tcPr>
            <w:tcW w:w="133" w:type="dxa"/>
            <w:shd w:val="clear" w:color="auto" w:fill="FFFFFF"/>
          </w:tcPr>
          <w:p>
            <w:pPr>
              <w:pStyle w:val="TableParagraph"/>
              <w:spacing w:line="100" w:lineRule="exact"/>
              <w:ind w:left="47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4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3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6</w:t>
            </w: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spacing w:line="100" w:lineRule="exact"/>
              <w:ind w:left="46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3</w:t>
            </w:r>
          </w:p>
        </w:tc>
        <w:tc>
          <w:tcPr>
            <w:tcW w:w="127" w:type="dxa"/>
            <w:tcBorders>
              <w:right w:val="nil"/>
            </w:tcBorders>
            <w:shd w:val="clear" w:color="auto" w:fill="FFFFFF"/>
          </w:tcPr>
          <w:p>
            <w:pPr>
              <w:pStyle w:val="TableParagraph"/>
              <w:spacing w:line="100" w:lineRule="exact"/>
              <w:ind w:left="48"/>
              <w:rPr>
                <w:rFonts w:ascii="Arial"/>
                <w:sz w:val="11"/>
              </w:rPr>
            </w:pPr>
            <w:r>
              <w:rPr>
                <w:rFonts w:ascii="Arial"/>
                <w:color w:val="231F20"/>
                <w:spacing w:val="-10"/>
                <w:sz w:val="11"/>
              </w:rPr>
              <w:t>7</w:t>
            </w:r>
          </w:p>
        </w:tc>
      </w:tr>
      <w:tr>
        <w:trPr>
          <w:trHeight w:val="116" w:hRule="atLeast"/>
        </w:trPr>
        <w:tc>
          <w:tcPr>
            <w:tcW w:w="13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8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0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1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3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5" w:type="dxa"/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7" w:type="dxa"/>
            <w:tcBorders>
              <w:right w:val="nil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>
      <w:pPr>
        <w:pStyle w:val="BodyText"/>
        <w:spacing w:before="14"/>
        <w:rPr>
          <w:rFonts w:ascii="Calibri"/>
          <w:b/>
          <w:i/>
          <w:sz w:val="7"/>
        </w:rPr>
      </w:pPr>
    </w:p>
    <w:p>
      <w:pPr>
        <w:spacing w:before="124"/>
        <w:ind w:left="163" w:right="0" w:firstLine="0"/>
        <w:jc w:val="left"/>
        <w:rPr>
          <w:i/>
          <w:sz w:val="17"/>
        </w:rPr>
      </w:pPr>
      <w:r>
        <w:rPr/>
        <w:br w:type="column"/>
      </w:r>
      <w:r>
        <w:rPr>
          <w:i/>
          <w:color w:val="231F20"/>
          <w:spacing w:val="-2"/>
          <w:w w:val="110"/>
          <w:sz w:val="17"/>
        </w:rPr>
        <w:t>Table</w:t>
      </w:r>
      <w:r>
        <w:rPr>
          <w:i/>
          <w:color w:val="231F20"/>
          <w:spacing w:val="-14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2.</w:t>
      </w:r>
      <w:r>
        <w:rPr>
          <w:i/>
          <w:color w:val="231F20"/>
          <w:spacing w:val="26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Correlations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Between</w:t>
      </w:r>
      <w:r>
        <w:rPr>
          <w:i/>
          <w:color w:val="231F20"/>
          <w:spacing w:val="-14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Objective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and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Subjective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Cognitive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Measures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in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FM</w:t>
      </w:r>
      <w:r>
        <w:rPr>
          <w:i/>
          <w:color w:val="231F20"/>
          <w:spacing w:val="-14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and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Non-FM</w:t>
      </w:r>
      <w:r>
        <w:rPr>
          <w:i/>
          <w:color w:val="231F20"/>
          <w:spacing w:val="-13"/>
          <w:w w:val="110"/>
          <w:sz w:val="17"/>
        </w:rPr>
        <w:t> </w:t>
      </w:r>
      <w:r>
        <w:rPr>
          <w:i/>
          <w:color w:val="231F20"/>
          <w:spacing w:val="-2"/>
          <w:w w:val="110"/>
          <w:sz w:val="17"/>
        </w:rPr>
        <w:t>Groups</w:t>
      </w:r>
    </w:p>
    <w:p>
      <w:pPr>
        <w:pStyle w:val="BodyText"/>
        <w:spacing w:before="6"/>
        <w:rPr>
          <w:i/>
          <w:sz w:val="7"/>
        </w:rPr>
      </w:pPr>
    </w:p>
    <w:tbl>
      <w:tblPr>
        <w:tblW w:w="0" w:type="auto"/>
        <w:jc w:val="left"/>
        <w:tblInd w:w="11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2"/>
        <w:gridCol w:w="1223"/>
        <w:gridCol w:w="1309"/>
        <w:gridCol w:w="1313"/>
        <w:gridCol w:w="1223"/>
        <w:gridCol w:w="1299"/>
      </w:tblGrid>
      <w:tr>
        <w:trPr>
          <w:trHeight w:val="355" w:hRule="atLeast"/>
        </w:trPr>
        <w:tc>
          <w:tcPr>
            <w:tcW w:w="183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spacing w:before="90"/>
              <w:ind w:left="52" w:right="27"/>
              <w:jc w:val="center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Mean </w:t>
            </w:r>
            <w:r>
              <w:rPr>
                <w:color w:val="231F20"/>
                <w:spacing w:val="-4"/>
                <w:w w:val="105"/>
                <w:sz w:val="17"/>
              </w:rPr>
              <w:t>(SD)</w:t>
            </w:r>
          </w:p>
        </w:tc>
        <w:tc>
          <w:tcPr>
            <w:tcW w:w="1309" w:type="dxa"/>
          </w:tcPr>
          <w:p>
            <w:pPr>
              <w:pStyle w:val="TableParagraph"/>
              <w:spacing w:before="90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Forgetfulness</w:t>
            </w:r>
          </w:p>
        </w:tc>
        <w:tc>
          <w:tcPr>
            <w:tcW w:w="1313" w:type="dxa"/>
          </w:tcPr>
          <w:p>
            <w:pPr>
              <w:pStyle w:val="TableParagraph"/>
              <w:spacing w:before="90"/>
              <w:ind w:left="53"/>
              <w:jc w:val="center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Concentration</w:t>
            </w:r>
          </w:p>
        </w:tc>
        <w:tc>
          <w:tcPr>
            <w:tcW w:w="1223" w:type="dxa"/>
          </w:tcPr>
          <w:p>
            <w:pPr>
              <w:pStyle w:val="TableParagraph"/>
              <w:spacing w:before="90"/>
              <w:ind w:left="52"/>
              <w:jc w:val="center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Depression</w:t>
            </w:r>
          </w:p>
        </w:tc>
        <w:tc>
          <w:tcPr>
            <w:tcW w:w="1299" w:type="dxa"/>
          </w:tcPr>
          <w:p>
            <w:pPr>
              <w:pStyle w:val="TableParagraph"/>
              <w:spacing w:before="90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2"/>
                <w:w w:val="105"/>
                <w:sz w:val="17"/>
              </w:rPr>
              <w:t>Anxiety</w:t>
            </w:r>
          </w:p>
        </w:tc>
      </w:tr>
      <w:tr>
        <w:trPr>
          <w:trHeight w:val="353" w:hRule="atLeast"/>
        </w:trPr>
        <w:tc>
          <w:tcPr>
            <w:tcW w:w="1832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137"/>
              <w:ind w:left="180"/>
              <w:rPr>
                <w:rFonts w:ascii="Calibri"/>
                <w:b/>
                <w:i/>
                <w:sz w:val="17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884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-235631</wp:posOffset>
                      </wp:positionV>
                      <wp:extent cx="5208905" cy="23304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5208905" cy="233045"/>
                                <a:chExt cx="5208905" cy="233045"/>
                              </a:xfrm>
                            </wpg:grpSpPr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606" cy="2333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00016pt;margin-top:-18.553625pt;width:410.15pt;height:18.350pt;mso-position-horizontal-relative:column;mso-position-vertical-relative:paragraph;z-index:-16428032" id="docshapegroup33" coordorigin="0,-371" coordsize="8203,367">
                      <v:shape style="position:absolute;left:0;top:-372;width:8233;height:368" type="#_x0000_t75" id="docshape34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b/>
                <w:i/>
                <w:color w:val="231F20"/>
                <w:spacing w:val="-5"/>
                <w:w w:val="105"/>
                <w:sz w:val="17"/>
              </w:rPr>
              <w:t>FM</w:t>
            </w:r>
          </w:p>
        </w:tc>
        <w:tc>
          <w:tcPr>
            <w:tcW w:w="1223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3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3"/>
              <w:ind w:left="18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Digit</w:t>
            </w:r>
            <w:r>
              <w:rPr>
                <w:color w:val="231F20"/>
                <w:spacing w:val="-2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Span</w:t>
            </w:r>
            <w:r>
              <w:rPr>
                <w:color w:val="231F20"/>
                <w:spacing w:val="-1"/>
                <w:w w:val="105"/>
                <w:sz w:val="17"/>
              </w:rPr>
              <w:t> </w:t>
            </w:r>
            <w:r>
              <w:rPr>
                <w:color w:val="231F20"/>
                <w:spacing w:val="-2"/>
                <w:w w:val="105"/>
                <w:sz w:val="17"/>
              </w:rPr>
              <w:t>Forward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3"/>
              <w:ind w:left="205"/>
              <w:rPr>
                <w:sz w:val="17"/>
              </w:rPr>
            </w:pPr>
            <w:r>
              <w:rPr>
                <w:color w:val="231F20"/>
                <w:sz w:val="17"/>
              </w:rPr>
              <w:t>10.01 </w:t>
            </w:r>
            <w:r>
              <w:rPr>
                <w:color w:val="231F20"/>
                <w:spacing w:val="-2"/>
                <w:sz w:val="17"/>
              </w:rPr>
              <w:t>(2.20)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08" w:lineRule="exact" w:before="11"/>
              <w:ind w:left="27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w w:val="75"/>
                <w:sz w:val="17"/>
              </w:rPr>
              <w:t>-</w:t>
            </w:r>
            <w:r>
              <w:rPr>
                <w:rFonts w:ascii="Century Gothic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.28*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4"/>
              <w:ind w:left="53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.23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5" w:lineRule="exact" w:before="24"/>
              <w:ind w:left="52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.18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4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.17</w:t>
            </w:r>
          </w:p>
        </w:tc>
      </w:tr>
      <w:tr>
        <w:trPr>
          <w:trHeight w:val="232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19"/>
              <w:ind w:left="18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Digit</w:t>
            </w:r>
            <w:r>
              <w:rPr>
                <w:color w:val="231F20"/>
                <w:spacing w:val="-2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Span</w:t>
            </w:r>
            <w:r>
              <w:rPr>
                <w:color w:val="231F20"/>
                <w:spacing w:val="-1"/>
                <w:w w:val="105"/>
                <w:sz w:val="17"/>
              </w:rPr>
              <w:t> </w:t>
            </w:r>
            <w:r>
              <w:rPr>
                <w:color w:val="231F20"/>
                <w:spacing w:val="-2"/>
                <w:w w:val="105"/>
                <w:sz w:val="17"/>
              </w:rPr>
              <w:t>Backward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20"/>
              <w:ind w:left="250"/>
              <w:rPr>
                <w:sz w:val="17"/>
              </w:rPr>
            </w:pPr>
            <w:r>
              <w:rPr>
                <w:color w:val="231F20"/>
                <w:sz w:val="17"/>
              </w:rPr>
              <w:t>6.34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(1.97)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0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.15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1"/>
              <w:ind w:left="53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.15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0"/>
              <w:ind w:left="52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1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.02</w:t>
            </w:r>
          </w:p>
        </w:tc>
      </w:tr>
      <w:tr>
        <w:trPr>
          <w:trHeight w:val="235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22"/>
              <w:ind w:left="180"/>
              <w:rPr>
                <w:sz w:val="17"/>
              </w:rPr>
            </w:pPr>
            <w:r>
              <w:rPr>
                <w:color w:val="231F20"/>
                <w:w w:val="90"/>
                <w:sz w:val="17"/>
              </w:rPr>
              <w:t>CERAD</w:t>
            </w:r>
            <w:r>
              <w:rPr>
                <w:color w:val="231F20"/>
                <w:spacing w:val="1"/>
                <w:sz w:val="17"/>
              </w:rPr>
              <w:t> </w:t>
            </w:r>
            <w:r>
              <w:rPr>
                <w:color w:val="231F20"/>
                <w:w w:val="90"/>
                <w:sz w:val="17"/>
              </w:rPr>
              <w:t>(10</w:t>
            </w:r>
            <w:r>
              <w:rPr>
                <w:color w:val="231F20"/>
                <w:spacing w:val="1"/>
                <w:sz w:val="17"/>
              </w:rPr>
              <w:t> </w:t>
            </w:r>
            <w:r>
              <w:rPr>
                <w:color w:val="231F20"/>
                <w:spacing w:val="-2"/>
                <w:w w:val="90"/>
                <w:sz w:val="17"/>
              </w:rPr>
              <w:t>item)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22"/>
              <w:ind w:left="205"/>
              <w:rPr>
                <w:sz w:val="17"/>
              </w:rPr>
            </w:pPr>
            <w:r>
              <w:rPr>
                <w:color w:val="231F20"/>
                <w:sz w:val="17"/>
              </w:rPr>
              <w:t>20.74 </w:t>
            </w:r>
            <w:r>
              <w:rPr>
                <w:color w:val="231F20"/>
                <w:spacing w:val="-2"/>
                <w:sz w:val="17"/>
              </w:rPr>
              <w:t>(3.96)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05" w:lineRule="exact" w:before="10"/>
              <w:ind w:left="27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w w:val="75"/>
                <w:sz w:val="17"/>
              </w:rPr>
              <w:t>-</w:t>
            </w:r>
            <w:r>
              <w:rPr>
                <w:rFonts w:ascii="Century Gothic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.24*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05" w:lineRule="exact" w:before="11"/>
              <w:ind w:left="53" w:right="1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w w:val="75"/>
                <w:sz w:val="17"/>
              </w:rPr>
              <w:t>-</w:t>
            </w:r>
            <w:r>
              <w:rPr>
                <w:rFonts w:ascii="Century Gothic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.28*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3"/>
              <w:ind w:left="52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.04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4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.01</w:t>
            </w:r>
          </w:p>
        </w:tc>
      </w:tr>
      <w:tr>
        <w:trPr>
          <w:trHeight w:val="238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2"/>
              <w:ind w:left="180"/>
              <w:rPr>
                <w:sz w:val="17"/>
              </w:rPr>
            </w:pPr>
            <w:r>
              <w:rPr>
                <w:color w:val="231F20"/>
                <w:spacing w:val="-6"/>
                <w:sz w:val="17"/>
              </w:rPr>
              <w:t>Total</w:t>
            </w:r>
            <w:r>
              <w:rPr>
                <w:color w:val="231F20"/>
                <w:spacing w:val="-8"/>
                <w:sz w:val="17"/>
              </w:rPr>
              <w:t> </w:t>
            </w:r>
            <w:r>
              <w:rPr>
                <w:color w:val="231F20"/>
                <w:spacing w:val="-6"/>
                <w:sz w:val="17"/>
              </w:rPr>
              <w:t>#</w:t>
            </w:r>
            <w:r>
              <w:rPr>
                <w:color w:val="231F20"/>
                <w:spacing w:val="-7"/>
                <w:sz w:val="17"/>
              </w:rPr>
              <w:t> </w:t>
            </w:r>
            <w:r>
              <w:rPr>
                <w:color w:val="231F20"/>
                <w:spacing w:val="-6"/>
                <w:sz w:val="17"/>
              </w:rPr>
              <w:t>Intrusions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2"/>
              <w:ind w:left="250"/>
              <w:rPr>
                <w:sz w:val="17"/>
              </w:rPr>
            </w:pPr>
            <w:r>
              <w:rPr>
                <w:color w:val="231F20"/>
                <w:sz w:val="17"/>
              </w:rPr>
              <w:t>0.91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(1.34)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08" w:lineRule="exact" w:before="10"/>
              <w:ind w:left="27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w w:val="75"/>
                <w:sz w:val="17"/>
              </w:rPr>
              <w:t>-</w:t>
            </w:r>
            <w:r>
              <w:rPr>
                <w:rFonts w:ascii="Century Gothic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.27*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4"/>
              <w:ind w:left="53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.18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5" w:lineRule="exact" w:before="23"/>
              <w:ind w:left="52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07" w:lineRule="exact" w:before="11"/>
              <w:ind w:left="21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w w:val="75"/>
                <w:sz w:val="17"/>
              </w:rPr>
              <w:t>-</w:t>
            </w:r>
            <w:r>
              <w:rPr>
                <w:rFonts w:ascii="Century Gothic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.27*</w:t>
            </w:r>
          </w:p>
        </w:tc>
      </w:tr>
      <w:tr>
        <w:trPr>
          <w:trHeight w:val="235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19"/>
              <w:ind w:left="180"/>
              <w:rPr>
                <w:sz w:val="17"/>
              </w:rPr>
            </w:pPr>
            <w:r>
              <w:rPr>
                <w:color w:val="231F20"/>
                <w:spacing w:val="-2"/>
                <w:w w:val="110"/>
                <w:sz w:val="17"/>
              </w:rPr>
              <w:t>Animals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0"/>
              <w:ind w:left="205"/>
              <w:rPr>
                <w:sz w:val="17"/>
              </w:rPr>
            </w:pPr>
            <w:r>
              <w:rPr>
                <w:color w:val="231F20"/>
                <w:sz w:val="17"/>
              </w:rPr>
              <w:t>19.35 </w:t>
            </w:r>
            <w:r>
              <w:rPr>
                <w:color w:val="231F20"/>
                <w:spacing w:val="-2"/>
                <w:sz w:val="17"/>
              </w:rPr>
              <w:t>(5.44)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5" w:lineRule="exact" w:before="20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.19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1"/>
              <w:ind w:left="53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.16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5" w:lineRule="exact" w:before="20"/>
              <w:ind w:left="52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.06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1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.19</w:t>
            </w:r>
          </w:p>
        </w:tc>
      </w:tr>
      <w:tr>
        <w:trPr>
          <w:trHeight w:val="334" w:hRule="atLeast"/>
        </w:trPr>
        <w:tc>
          <w:tcPr>
            <w:tcW w:w="1832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19"/>
              <w:ind w:left="18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Everyday</w:t>
            </w:r>
            <w:r>
              <w:rPr>
                <w:color w:val="231F20"/>
                <w:spacing w:val="-13"/>
                <w:w w:val="105"/>
                <w:sz w:val="17"/>
              </w:rPr>
              <w:t> </w:t>
            </w:r>
            <w:r>
              <w:rPr>
                <w:color w:val="231F20"/>
                <w:spacing w:val="-2"/>
                <w:w w:val="105"/>
                <w:sz w:val="17"/>
              </w:rPr>
              <w:t>Problems</w:t>
            </w:r>
          </w:p>
        </w:tc>
        <w:tc>
          <w:tcPr>
            <w:tcW w:w="1223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0"/>
              <w:ind w:left="205"/>
              <w:rPr>
                <w:sz w:val="17"/>
              </w:rPr>
            </w:pPr>
            <w:r>
              <w:rPr>
                <w:color w:val="231F20"/>
                <w:sz w:val="17"/>
              </w:rPr>
              <w:t>14.90 </w:t>
            </w:r>
            <w:r>
              <w:rPr>
                <w:color w:val="231F20"/>
                <w:spacing w:val="-2"/>
                <w:sz w:val="17"/>
              </w:rPr>
              <w:t>(2.55)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0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.01</w:t>
            </w:r>
          </w:p>
        </w:tc>
        <w:tc>
          <w:tcPr>
            <w:tcW w:w="1313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1"/>
              <w:ind w:left="53"/>
              <w:jc w:val="center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.</w:t>
            </w:r>
            <w:r>
              <w:rPr>
                <w:color w:val="231F20"/>
                <w:spacing w:val="-11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02</w:t>
            </w:r>
          </w:p>
        </w:tc>
        <w:tc>
          <w:tcPr>
            <w:tcW w:w="1223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0"/>
              <w:ind w:left="52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.11</w:t>
            </w:r>
          </w:p>
        </w:tc>
        <w:tc>
          <w:tcPr>
            <w:tcW w:w="1299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1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.15</w:t>
            </w:r>
          </w:p>
        </w:tc>
      </w:tr>
      <w:tr>
        <w:trPr>
          <w:trHeight w:val="361" w:hRule="atLeast"/>
        </w:trPr>
        <w:tc>
          <w:tcPr>
            <w:tcW w:w="1832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spacing w:line="199" w:lineRule="exact" w:before="142"/>
              <w:ind w:left="180"/>
              <w:rPr>
                <w:rFonts w:ascii="Calibri"/>
                <w:b/>
                <w:i/>
                <w:sz w:val="17"/>
              </w:rPr>
            </w:pPr>
            <w:r>
              <w:rPr>
                <w:rFonts w:ascii="Calibri"/>
                <w:b/>
                <w:i/>
                <w:color w:val="231F20"/>
                <w:w w:val="105"/>
                <w:sz w:val="17"/>
              </w:rPr>
              <w:t>Non-</w:t>
            </w:r>
            <w:r>
              <w:rPr>
                <w:rFonts w:ascii="Calibri"/>
                <w:b/>
                <w:i/>
                <w:color w:val="231F20"/>
                <w:spacing w:val="-5"/>
                <w:w w:val="105"/>
                <w:sz w:val="17"/>
              </w:rPr>
              <w:t>FM</w:t>
            </w:r>
          </w:p>
        </w:tc>
        <w:tc>
          <w:tcPr>
            <w:tcW w:w="1223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9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3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bottom w:val="nil"/>
            </w:tcBorders>
            <w:shd w:val="clear" w:color="auto" w:fill="E9F7FE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0"/>
              <w:ind w:left="18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Digit</w:t>
            </w:r>
            <w:r>
              <w:rPr>
                <w:color w:val="231F20"/>
                <w:spacing w:val="-2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Span</w:t>
            </w:r>
            <w:r>
              <w:rPr>
                <w:color w:val="231F20"/>
                <w:spacing w:val="-1"/>
                <w:w w:val="105"/>
                <w:sz w:val="17"/>
              </w:rPr>
              <w:t> </w:t>
            </w:r>
            <w:r>
              <w:rPr>
                <w:color w:val="231F20"/>
                <w:spacing w:val="-2"/>
                <w:w w:val="105"/>
                <w:sz w:val="17"/>
              </w:rPr>
              <w:t>Forward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0"/>
              <w:ind w:left="250"/>
              <w:rPr>
                <w:sz w:val="17"/>
              </w:rPr>
            </w:pPr>
            <w:r>
              <w:rPr>
                <w:color w:val="231F20"/>
                <w:sz w:val="17"/>
              </w:rPr>
              <w:t>9.88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(1.91)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5" w:lineRule="exact" w:before="21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.02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2"/>
              <w:ind w:left="53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.06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5" w:lineRule="exact" w:before="21"/>
              <w:ind w:left="52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.10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2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.12</w:t>
            </w:r>
          </w:p>
        </w:tc>
      </w:tr>
      <w:tr>
        <w:trPr>
          <w:trHeight w:val="232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19"/>
              <w:ind w:left="18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Digit</w:t>
            </w:r>
            <w:r>
              <w:rPr>
                <w:color w:val="231F20"/>
                <w:spacing w:val="-2"/>
                <w:w w:val="105"/>
                <w:sz w:val="17"/>
              </w:rPr>
              <w:t> </w:t>
            </w:r>
            <w:r>
              <w:rPr>
                <w:color w:val="231F20"/>
                <w:w w:val="105"/>
                <w:sz w:val="17"/>
              </w:rPr>
              <w:t>Span</w:t>
            </w:r>
            <w:r>
              <w:rPr>
                <w:color w:val="231F20"/>
                <w:spacing w:val="-1"/>
                <w:w w:val="105"/>
                <w:sz w:val="17"/>
              </w:rPr>
              <w:t> </w:t>
            </w:r>
            <w:r>
              <w:rPr>
                <w:color w:val="231F20"/>
                <w:spacing w:val="-2"/>
                <w:w w:val="105"/>
                <w:sz w:val="17"/>
              </w:rPr>
              <w:t>Backward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20"/>
              <w:ind w:left="250"/>
              <w:rPr>
                <w:sz w:val="17"/>
              </w:rPr>
            </w:pPr>
            <w:r>
              <w:rPr>
                <w:color w:val="231F20"/>
                <w:sz w:val="17"/>
              </w:rPr>
              <w:t>7.10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(2.39)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0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.01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1"/>
              <w:ind w:left="53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.00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0"/>
              <w:ind w:left="52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.09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1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.09</w:t>
            </w:r>
          </w:p>
        </w:tc>
      </w:tr>
      <w:tr>
        <w:trPr>
          <w:trHeight w:val="238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2"/>
              <w:ind w:left="180"/>
              <w:rPr>
                <w:sz w:val="17"/>
              </w:rPr>
            </w:pPr>
            <w:r>
              <w:rPr>
                <w:color w:val="231F20"/>
                <w:w w:val="90"/>
                <w:sz w:val="17"/>
              </w:rPr>
              <w:t>CERAD</w:t>
            </w:r>
            <w:r>
              <w:rPr>
                <w:color w:val="231F20"/>
                <w:spacing w:val="1"/>
                <w:sz w:val="17"/>
              </w:rPr>
              <w:t> </w:t>
            </w:r>
            <w:r>
              <w:rPr>
                <w:color w:val="231F20"/>
                <w:w w:val="90"/>
                <w:sz w:val="17"/>
              </w:rPr>
              <w:t>(10</w:t>
            </w:r>
            <w:r>
              <w:rPr>
                <w:color w:val="231F20"/>
                <w:spacing w:val="1"/>
                <w:sz w:val="17"/>
              </w:rPr>
              <w:t> </w:t>
            </w:r>
            <w:r>
              <w:rPr>
                <w:color w:val="231F20"/>
                <w:spacing w:val="-2"/>
                <w:w w:val="90"/>
                <w:sz w:val="17"/>
              </w:rPr>
              <w:t>item)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6" w:lineRule="exact" w:before="22"/>
              <w:ind w:left="205"/>
              <w:rPr>
                <w:sz w:val="17"/>
              </w:rPr>
            </w:pPr>
            <w:r>
              <w:rPr>
                <w:color w:val="231F20"/>
                <w:sz w:val="17"/>
              </w:rPr>
              <w:t>19.68 </w:t>
            </w:r>
            <w:r>
              <w:rPr>
                <w:color w:val="231F20"/>
                <w:spacing w:val="-2"/>
                <w:sz w:val="17"/>
              </w:rPr>
              <w:t>(4.26)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5" w:lineRule="exact" w:before="23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.04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4"/>
              <w:ind w:left="53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.12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08" w:lineRule="exact" w:before="10"/>
              <w:ind w:left="52" w:right="1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.24*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4" w:lineRule="exact" w:before="24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.20</w:t>
            </w:r>
          </w:p>
        </w:tc>
      </w:tr>
      <w:tr>
        <w:trPr>
          <w:trHeight w:val="232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19"/>
              <w:ind w:left="180"/>
              <w:rPr>
                <w:sz w:val="17"/>
              </w:rPr>
            </w:pPr>
            <w:r>
              <w:rPr>
                <w:color w:val="231F20"/>
                <w:spacing w:val="-6"/>
                <w:sz w:val="17"/>
              </w:rPr>
              <w:t>Total</w:t>
            </w:r>
            <w:r>
              <w:rPr>
                <w:color w:val="231F20"/>
                <w:spacing w:val="-8"/>
                <w:sz w:val="17"/>
              </w:rPr>
              <w:t> </w:t>
            </w:r>
            <w:r>
              <w:rPr>
                <w:color w:val="231F20"/>
                <w:spacing w:val="-6"/>
                <w:sz w:val="17"/>
              </w:rPr>
              <w:t>#</w:t>
            </w:r>
            <w:r>
              <w:rPr>
                <w:color w:val="231F20"/>
                <w:spacing w:val="-7"/>
                <w:sz w:val="17"/>
              </w:rPr>
              <w:t> </w:t>
            </w:r>
            <w:r>
              <w:rPr>
                <w:color w:val="231F20"/>
                <w:spacing w:val="-6"/>
                <w:sz w:val="17"/>
              </w:rPr>
              <w:t>Intrusions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20"/>
              <w:ind w:left="250"/>
              <w:rPr>
                <w:sz w:val="17"/>
              </w:rPr>
            </w:pPr>
            <w:r>
              <w:rPr>
                <w:color w:val="231F20"/>
                <w:sz w:val="17"/>
              </w:rPr>
              <w:t>1.00</w:t>
            </w:r>
            <w:r>
              <w:rPr>
                <w:color w:val="231F20"/>
                <w:spacing w:val="-3"/>
                <w:sz w:val="17"/>
              </w:rPr>
              <w:t> </w:t>
            </w:r>
            <w:r>
              <w:rPr>
                <w:color w:val="231F20"/>
                <w:spacing w:val="-2"/>
                <w:sz w:val="17"/>
              </w:rPr>
              <w:t>(1.50)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0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.12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1"/>
              <w:ind w:left="53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.01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0"/>
              <w:ind w:left="52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.01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1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.00</w:t>
            </w:r>
          </w:p>
        </w:tc>
      </w:tr>
      <w:tr>
        <w:trPr>
          <w:trHeight w:val="235" w:hRule="atLeast"/>
        </w:trPr>
        <w:tc>
          <w:tcPr>
            <w:tcW w:w="1832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22"/>
              <w:ind w:left="180"/>
              <w:rPr>
                <w:sz w:val="17"/>
              </w:rPr>
            </w:pPr>
            <w:r>
              <w:rPr>
                <w:color w:val="231F20"/>
                <w:spacing w:val="-2"/>
                <w:w w:val="110"/>
                <w:sz w:val="17"/>
              </w:rPr>
              <w:t>Animals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22"/>
              <w:ind w:left="205"/>
              <w:rPr>
                <w:sz w:val="17"/>
              </w:rPr>
            </w:pPr>
            <w:r>
              <w:rPr>
                <w:color w:val="231F20"/>
                <w:sz w:val="17"/>
              </w:rPr>
              <w:t>21.82 </w:t>
            </w:r>
            <w:r>
              <w:rPr>
                <w:color w:val="231F20"/>
                <w:spacing w:val="-2"/>
                <w:sz w:val="17"/>
              </w:rPr>
              <w:t>(5.40)</w:t>
            </w:r>
          </w:p>
        </w:tc>
        <w:tc>
          <w:tcPr>
            <w:tcW w:w="130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3" w:lineRule="exact" w:before="23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.21</w:t>
            </w:r>
          </w:p>
        </w:tc>
        <w:tc>
          <w:tcPr>
            <w:tcW w:w="131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05" w:lineRule="exact" w:before="11"/>
              <w:ind w:left="53" w:right="1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w w:val="75"/>
                <w:sz w:val="17"/>
              </w:rPr>
              <w:t>-</w:t>
            </w:r>
            <w:r>
              <w:rPr>
                <w:rFonts w:ascii="Century Gothic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.26*</w:t>
            </w:r>
          </w:p>
        </w:tc>
        <w:tc>
          <w:tcPr>
            <w:tcW w:w="1223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206" w:lineRule="exact" w:before="10"/>
              <w:ind w:left="52" w:right="1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w w:val="75"/>
                <w:sz w:val="17"/>
              </w:rPr>
              <w:t>-</w:t>
            </w:r>
            <w:r>
              <w:rPr>
                <w:rFonts w:ascii="Century Gothic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.28*</w:t>
            </w:r>
          </w:p>
        </w:tc>
        <w:tc>
          <w:tcPr>
            <w:tcW w:w="1299" w:type="dxa"/>
            <w:tcBorders>
              <w:top w:val="nil"/>
              <w:bottom w:val="nil"/>
            </w:tcBorders>
            <w:shd w:val="clear" w:color="auto" w:fill="E9F7FE"/>
          </w:tcPr>
          <w:p>
            <w:pPr>
              <w:pStyle w:val="TableParagraph"/>
              <w:spacing w:line="192" w:lineRule="exact" w:before="24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.18</w:t>
            </w:r>
          </w:p>
        </w:tc>
      </w:tr>
      <w:tr>
        <w:trPr>
          <w:trHeight w:val="331" w:hRule="atLeast"/>
        </w:trPr>
        <w:tc>
          <w:tcPr>
            <w:tcW w:w="1832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2"/>
              <w:ind w:left="180"/>
              <w:rPr>
                <w:sz w:val="17"/>
              </w:rPr>
            </w:pPr>
            <w:r>
              <w:rPr>
                <w:color w:val="231F20"/>
                <w:w w:val="105"/>
                <w:sz w:val="17"/>
              </w:rPr>
              <w:t>Everyday</w:t>
            </w:r>
            <w:r>
              <w:rPr>
                <w:color w:val="231F20"/>
                <w:spacing w:val="-13"/>
                <w:w w:val="105"/>
                <w:sz w:val="17"/>
              </w:rPr>
              <w:t> </w:t>
            </w:r>
            <w:r>
              <w:rPr>
                <w:color w:val="231F20"/>
                <w:spacing w:val="-2"/>
                <w:w w:val="105"/>
                <w:sz w:val="17"/>
              </w:rPr>
              <w:t>Problems</w:t>
            </w:r>
          </w:p>
        </w:tc>
        <w:tc>
          <w:tcPr>
            <w:tcW w:w="1223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2"/>
              <w:ind w:left="205"/>
              <w:rPr>
                <w:sz w:val="17"/>
              </w:rPr>
            </w:pPr>
            <w:r>
              <w:rPr>
                <w:color w:val="231F20"/>
                <w:sz w:val="17"/>
              </w:rPr>
              <w:t>15.14 </w:t>
            </w:r>
            <w:r>
              <w:rPr>
                <w:color w:val="231F20"/>
                <w:spacing w:val="-2"/>
                <w:sz w:val="17"/>
              </w:rPr>
              <w:t>(2.24)</w:t>
            </w:r>
          </w:p>
        </w:tc>
        <w:tc>
          <w:tcPr>
            <w:tcW w:w="1309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3"/>
              <w:ind w:left="27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.15</w:t>
            </w:r>
          </w:p>
        </w:tc>
        <w:tc>
          <w:tcPr>
            <w:tcW w:w="1313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10"/>
              <w:ind w:left="53" w:right="1"/>
              <w:jc w:val="center"/>
              <w:rPr>
                <w:rFonts w:ascii="Century Gothic"/>
                <w:b/>
                <w:sz w:val="17"/>
              </w:rPr>
            </w:pPr>
            <w:r>
              <w:rPr>
                <w:rFonts w:ascii="Century Gothic"/>
                <w:b/>
                <w:color w:val="231F20"/>
                <w:w w:val="75"/>
                <w:sz w:val="17"/>
              </w:rPr>
              <w:t>-</w:t>
            </w:r>
            <w:r>
              <w:rPr>
                <w:rFonts w:ascii="Century Gothic"/>
                <w:b/>
                <w:color w:val="231F20"/>
                <w:spacing w:val="-12"/>
                <w:sz w:val="17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7"/>
              </w:rPr>
              <w:t>.25*</w:t>
            </w:r>
          </w:p>
        </w:tc>
        <w:tc>
          <w:tcPr>
            <w:tcW w:w="1223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3"/>
              <w:ind w:left="52" w:right="1"/>
              <w:jc w:val="center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-</w:t>
            </w:r>
            <w:r>
              <w:rPr>
                <w:color w:val="231F20"/>
                <w:spacing w:val="-10"/>
                <w:sz w:val="17"/>
              </w:rPr>
              <w:t> </w:t>
            </w:r>
            <w:r>
              <w:rPr>
                <w:color w:val="231F20"/>
                <w:spacing w:val="-5"/>
                <w:sz w:val="17"/>
              </w:rPr>
              <w:t>.16</w:t>
            </w:r>
          </w:p>
        </w:tc>
        <w:tc>
          <w:tcPr>
            <w:tcW w:w="1299" w:type="dxa"/>
            <w:tcBorders>
              <w:top w:val="nil"/>
            </w:tcBorders>
            <w:shd w:val="clear" w:color="auto" w:fill="E9F7FE"/>
          </w:tcPr>
          <w:p>
            <w:pPr>
              <w:pStyle w:val="TableParagraph"/>
              <w:spacing w:before="23"/>
              <w:ind w:left="21"/>
              <w:jc w:val="center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.09</w:t>
            </w:r>
          </w:p>
        </w:tc>
      </w:tr>
    </w:tbl>
    <w:p>
      <w:pPr>
        <w:spacing w:before="116"/>
        <w:ind w:left="226" w:right="0" w:firstLine="0"/>
        <w:jc w:val="left"/>
        <w:rPr>
          <w:i/>
          <w:sz w:val="17"/>
        </w:rPr>
      </w:pPr>
      <w:r>
        <w:rPr>
          <w:i/>
          <w:color w:val="231F20"/>
          <w:sz w:val="17"/>
        </w:rPr>
        <w:t>Note:</w:t>
      </w:r>
      <w:r>
        <w:rPr>
          <w:i/>
          <w:color w:val="231F20"/>
          <w:spacing w:val="-9"/>
          <w:sz w:val="17"/>
        </w:rPr>
        <w:t> </w:t>
      </w:r>
      <w:r>
        <w:rPr>
          <w:i/>
          <w:color w:val="231F20"/>
          <w:sz w:val="17"/>
        </w:rPr>
        <w:t>*p</w:t>
      </w:r>
      <w:r>
        <w:rPr>
          <w:i/>
          <w:color w:val="231F20"/>
          <w:spacing w:val="-9"/>
          <w:sz w:val="17"/>
        </w:rPr>
        <w:t> </w:t>
      </w:r>
      <w:r>
        <w:rPr>
          <w:i/>
          <w:color w:val="231F20"/>
          <w:sz w:val="17"/>
        </w:rPr>
        <w:t>&lt;</w:t>
      </w:r>
      <w:r>
        <w:rPr>
          <w:i/>
          <w:color w:val="231F20"/>
          <w:spacing w:val="-8"/>
          <w:sz w:val="17"/>
        </w:rPr>
        <w:t> </w:t>
      </w:r>
      <w:r>
        <w:rPr>
          <w:i/>
          <w:color w:val="231F20"/>
          <w:spacing w:val="-5"/>
          <w:sz w:val="17"/>
        </w:rPr>
        <w:t>.05</w:t>
      </w:r>
    </w:p>
    <w:p>
      <w:pPr>
        <w:pStyle w:val="BodyText"/>
        <w:spacing w:before="87"/>
        <w:rPr>
          <w:i/>
          <w:sz w:val="20"/>
        </w:rPr>
      </w:pPr>
    </w:p>
    <w:p>
      <w:pPr>
        <w:pStyle w:val="BodyText"/>
        <w:ind w:left="105" w:right="-15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213985" cy="288925"/>
                <wp:effectExtent l="0" t="0" r="0" b="6350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5213985" cy="288925"/>
                          <a:chExt cx="5213985" cy="288925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497" cy="288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5213985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2"/>
                                <w:ind w:left="9" w:right="5" w:firstLine="0"/>
                                <w:jc w:val="center"/>
                                <w:rPr>
                                  <w:rFonts w:ascii="Century Gothic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25"/>
                                </w:rPr>
                                <w:t>Results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0.55pt;height:22.75pt;mso-position-horizontal-relative:char;mso-position-vertical-relative:line" id="docshapegroup35" coordorigin="0,0" coordsize="8211,455">
                <v:shape style="position:absolute;left:0;top:0;width:8211;height:455" type="#_x0000_t75" id="docshape36" stroked="false">
                  <v:imagedata r:id="rId17" o:title=""/>
                </v:shape>
                <v:shape style="position:absolute;left:0;top:0;width:8211;height:455" type="#_x0000_t202" id="docshape37" filled="false" stroked="false">
                  <v:textbox inset="0,0,0,0">
                    <w:txbxContent>
                      <w:p>
                        <w:pPr>
                          <w:spacing w:before="62"/>
                          <w:ind w:left="9" w:right="5" w:firstLine="0"/>
                          <w:jc w:val="center"/>
                          <w:rPr>
                            <w:rFonts w:ascii="Century Gothic"/>
                            <w:b/>
                            <w:sz w:val="25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25"/>
                          </w:rPr>
                          <w:t>Results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  <w:spacing w:before="196"/>
        <w:rPr>
          <w:i/>
        </w:rPr>
      </w:pPr>
      <w:r>
        <w:rPr>
          <w:i/>
          <w:color w:val="231F20"/>
          <w:w w:val="105"/>
        </w:rPr>
        <w:t>Subjective</w:t>
      </w:r>
      <w:r>
        <w:rPr>
          <w:i/>
          <w:color w:val="231F20"/>
          <w:spacing w:val="-6"/>
          <w:w w:val="105"/>
        </w:rPr>
        <w:t> </w:t>
      </w:r>
      <w:r>
        <w:rPr>
          <w:i/>
          <w:color w:val="231F20"/>
          <w:w w:val="105"/>
        </w:rPr>
        <w:t>vs.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w w:val="105"/>
        </w:rPr>
        <w:t>Objective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spacing w:val="-2"/>
          <w:w w:val="105"/>
        </w:rPr>
        <w:t>Cognition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3" w:after="0"/>
        <w:ind w:left="306" w:right="49" w:hanging="195"/>
        <w:jc w:val="left"/>
        <w:rPr>
          <w:sz w:val="17"/>
        </w:rPr>
      </w:pPr>
      <w:r>
        <w:rPr>
          <w:color w:val="231F20"/>
          <w:w w:val="105"/>
          <w:sz w:val="17"/>
        </w:rPr>
        <w:t>Significant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associations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(</w:t>
      </w:r>
      <w:r>
        <w:rPr>
          <w:i/>
          <w:color w:val="231F20"/>
          <w:w w:val="105"/>
          <w:sz w:val="17"/>
        </w:rPr>
        <w:t>p</w:t>
      </w:r>
      <w:r>
        <w:rPr>
          <w:i/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&lt;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.05)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were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found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between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subjective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cognitive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complaints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objective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cognitive functioning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measures.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</w:tabs>
        <w:spacing w:line="240" w:lineRule="auto" w:before="114" w:after="0"/>
        <w:ind w:left="305" w:right="0" w:hanging="193"/>
        <w:jc w:val="left"/>
        <w:rPr>
          <w:sz w:val="17"/>
        </w:rPr>
      </w:pPr>
      <w:r>
        <w:rPr>
          <w:color w:val="231F20"/>
          <w:w w:val="105"/>
          <w:sz w:val="17"/>
        </w:rPr>
        <w:t>Higher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ratings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on</w:t>
      </w:r>
      <w:r>
        <w:rPr>
          <w:color w:val="231F20"/>
          <w:spacing w:val="-8"/>
          <w:w w:val="105"/>
          <w:sz w:val="17"/>
        </w:rPr>
        <w:t> </w:t>
      </w:r>
      <w:r>
        <w:rPr>
          <w:color w:val="231F20"/>
          <w:w w:val="105"/>
          <w:sz w:val="17"/>
        </w:rPr>
        <w:t>subjective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cognitive</w:t>
      </w:r>
      <w:r>
        <w:rPr>
          <w:color w:val="231F20"/>
          <w:spacing w:val="-8"/>
          <w:w w:val="105"/>
          <w:sz w:val="17"/>
        </w:rPr>
        <w:t> </w:t>
      </w:r>
      <w:r>
        <w:rPr>
          <w:color w:val="231F20"/>
          <w:w w:val="105"/>
          <w:sz w:val="17"/>
        </w:rPr>
        <w:t>complaints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were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associated</w:t>
      </w:r>
      <w:r>
        <w:rPr>
          <w:color w:val="231F20"/>
          <w:spacing w:val="-8"/>
          <w:w w:val="105"/>
          <w:sz w:val="17"/>
        </w:rPr>
        <w:t> </w:t>
      </w:r>
      <w:r>
        <w:rPr>
          <w:color w:val="231F20"/>
          <w:w w:val="105"/>
          <w:sz w:val="17"/>
        </w:rPr>
        <w:t>with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poorer</w:t>
      </w:r>
      <w:r>
        <w:rPr>
          <w:color w:val="231F20"/>
          <w:spacing w:val="-8"/>
          <w:w w:val="105"/>
          <w:sz w:val="17"/>
        </w:rPr>
        <w:t> </w:t>
      </w:r>
      <w:r>
        <w:rPr>
          <w:color w:val="231F20"/>
          <w:w w:val="105"/>
          <w:sz w:val="17"/>
        </w:rPr>
        <w:t>objective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performance.</w:t>
      </w:r>
    </w:p>
    <w:p>
      <w:pPr>
        <w:pStyle w:val="BodyText"/>
        <w:spacing w:before="16"/>
      </w:pPr>
    </w:p>
    <w:p>
      <w:pPr>
        <w:pStyle w:val="Heading1"/>
        <w:rPr>
          <w:i/>
        </w:rPr>
      </w:pPr>
      <w:r>
        <w:rPr>
          <w:i/>
          <w:color w:val="231F20"/>
          <w:w w:val="105"/>
        </w:rPr>
        <w:t>Associations</w:t>
      </w:r>
      <w:r>
        <w:rPr>
          <w:i/>
          <w:color w:val="231F20"/>
          <w:spacing w:val="-2"/>
          <w:w w:val="105"/>
        </w:rPr>
        <w:t> </w:t>
      </w:r>
      <w:r>
        <w:rPr>
          <w:i/>
          <w:color w:val="231F20"/>
          <w:w w:val="105"/>
        </w:rPr>
        <w:t>by</w:t>
      </w:r>
      <w:r>
        <w:rPr>
          <w:i/>
          <w:color w:val="231F20"/>
          <w:spacing w:val="-1"/>
          <w:w w:val="105"/>
        </w:rPr>
        <w:t> </w:t>
      </w:r>
      <w:r>
        <w:rPr>
          <w:i/>
          <w:color w:val="231F20"/>
          <w:spacing w:val="-2"/>
          <w:w w:val="105"/>
        </w:rPr>
        <w:t>Group</w:t>
      </w:r>
    </w:p>
    <w:p>
      <w:pPr>
        <w:pStyle w:val="BodyText"/>
        <w:spacing w:before="4"/>
        <w:ind w:left="112"/>
      </w:pPr>
      <w:r>
        <w:rPr>
          <w:color w:val="231F20"/>
          <w:u w:val="single" w:color="231F20"/>
        </w:rPr>
        <w:t>FM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2"/>
          <w:u w:val="single" w:color="231F20"/>
        </w:rPr>
        <w:t>group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10" w:after="0"/>
        <w:ind w:left="306" w:right="38" w:hanging="195"/>
        <w:jc w:val="left"/>
        <w:rPr>
          <w:sz w:val="17"/>
        </w:rPr>
      </w:pPr>
      <w:r>
        <w:rPr>
          <w:color w:val="231F20"/>
          <w:spacing w:val="-2"/>
          <w:w w:val="105"/>
          <w:sz w:val="17"/>
        </w:rPr>
        <w:t>Significant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negative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correlations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between: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DSF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score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and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Forgetfulness,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CERAD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and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Forgetfulness,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CERAD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and </w:t>
      </w:r>
      <w:r>
        <w:rPr>
          <w:color w:val="231F20"/>
          <w:w w:val="105"/>
          <w:sz w:val="17"/>
        </w:rPr>
        <w:t>Concentration, and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w w:val="105"/>
          <w:sz w:val="17"/>
        </w:rPr>
        <w:t>Total number of Intrusions and Anxiety.</w:t>
      </w:r>
    </w:p>
    <w:p>
      <w:pPr>
        <w:pStyle w:val="BodyText"/>
        <w:spacing w:before="114"/>
        <w:ind w:left="112"/>
      </w:pPr>
      <w:r>
        <w:rPr>
          <w:color w:val="231F20"/>
          <w:spacing w:val="-2"/>
          <w:u w:val="single" w:color="231F20"/>
        </w:rPr>
        <w:t>Non-FM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4"/>
          <w:u w:val="single" w:color="231F20"/>
        </w:rPr>
        <w:t>group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  <w:tab w:pos="306" w:val="left" w:leader="none"/>
        </w:tabs>
        <w:spacing w:line="252" w:lineRule="auto" w:before="10" w:after="0"/>
        <w:ind w:left="306" w:right="149" w:hanging="195"/>
        <w:jc w:val="left"/>
        <w:rPr>
          <w:sz w:val="17"/>
        </w:rPr>
      </w:pPr>
      <w:r>
        <w:rPr>
          <w:color w:val="231F20"/>
          <w:sz w:val="17"/>
        </w:rPr>
        <w:t>Significant negative correlations between: Animals and Concentration, Animals and Depression, and the EPT</w:t>
      </w:r>
      <w:r>
        <w:rPr>
          <w:color w:val="231F20"/>
          <w:spacing w:val="80"/>
          <w:w w:val="110"/>
          <w:sz w:val="17"/>
        </w:rPr>
        <w:t> </w:t>
      </w:r>
      <w:r>
        <w:rPr>
          <w:color w:val="231F20"/>
          <w:w w:val="110"/>
          <w:sz w:val="17"/>
        </w:rPr>
        <w:t>and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Concentration.</w:t>
      </w:r>
    </w:p>
    <w:p>
      <w:pPr>
        <w:pStyle w:val="Heading1"/>
        <w:spacing w:before="114"/>
        <w:rPr>
          <w:i/>
        </w:rPr>
      </w:pPr>
      <w:r>
        <w:rPr>
          <w:b w:val="0"/>
          <w:i w:val="0"/>
        </w:rPr>
        <w:br w:type="column"/>
      </w:r>
      <w:r>
        <w:rPr>
          <w:i/>
          <w:color w:val="231F20"/>
          <w:w w:val="105"/>
        </w:rPr>
        <w:t>Subjective</w:t>
      </w:r>
      <w:r>
        <w:rPr>
          <w:i/>
          <w:color w:val="231F20"/>
          <w:spacing w:val="-6"/>
          <w:w w:val="105"/>
        </w:rPr>
        <w:t> </w:t>
      </w:r>
      <w:r>
        <w:rPr>
          <w:i/>
          <w:color w:val="231F20"/>
          <w:w w:val="105"/>
        </w:rPr>
        <w:t>vs.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w w:val="105"/>
        </w:rPr>
        <w:t>Objective</w:t>
      </w:r>
      <w:r>
        <w:rPr>
          <w:i/>
          <w:color w:val="231F20"/>
          <w:spacing w:val="-5"/>
          <w:w w:val="105"/>
        </w:rPr>
        <w:t> </w:t>
      </w:r>
      <w:r>
        <w:rPr>
          <w:i/>
          <w:color w:val="231F20"/>
          <w:spacing w:val="-2"/>
          <w:w w:val="105"/>
        </w:rPr>
        <w:t>Cognition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52" w:lineRule="auto" w:before="161" w:after="0"/>
        <w:ind w:left="288" w:right="81" w:hanging="177"/>
        <w:jc w:val="left"/>
        <w:rPr>
          <w:sz w:val="17"/>
        </w:rPr>
      </w:pPr>
      <w:r>
        <w:rPr>
          <w:color w:val="231F20"/>
          <w:w w:val="105"/>
          <w:sz w:val="17"/>
        </w:rPr>
        <w:t>Significant associations suggest that </w:t>
      </w:r>
      <w:r>
        <w:rPr>
          <w:color w:val="231F20"/>
          <w:w w:val="105"/>
          <w:sz w:val="17"/>
        </w:rPr>
        <w:t>people recognize real cognitive impairments.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52" w:lineRule="auto" w:before="158" w:after="0"/>
        <w:ind w:left="288" w:right="380" w:hanging="177"/>
        <w:jc w:val="left"/>
        <w:rPr>
          <w:sz w:val="17"/>
        </w:rPr>
      </w:pPr>
      <w:r>
        <w:rPr>
          <w:color w:val="231F20"/>
          <w:spacing w:val="-2"/>
          <w:w w:val="105"/>
          <w:sz w:val="17"/>
        </w:rPr>
        <w:t>Digit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Span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Forward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(working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memory)</w:t>
      </w:r>
      <w:r>
        <w:rPr>
          <w:color w:val="231F20"/>
          <w:spacing w:val="-10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- </w:t>
      </w:r>
      <w:r>
        <w:rPr>
          <w:color w:val="231F20"/>
          <w:w w:val="105"/>
          <w:sz w:val="17"/>
        </w:rPr>
        <w:t>correlated with Forgetfulness (FM)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52" w:lineRule="auto" w:before="157" w:after="0"/>
        <w:ind w:left="288" w:right="111" w:hanging="177"/>
        <w:jc w:val="left"/>
        <w:rPr>
          <w:sz w:val="17"/>
        </w:rPr>
      </w:pPr>
      <w:r>
        <w:rPr>
          <w:color w:val="231F20"/>
          <w:w w:val="105"/>
          <w:sz w:val="17"/>
        </w:rPr>
        <w:t>CERAD/Intrusions (episodic memory) - correlated</w:t>
      </w:r>
      <w:r>
        <w:rPr>
          <w:color w:val="231F20"/>
          <w:spacing w:val="-1"/>
          <w:w w:val="105"/>
          <w:sz w:val="17"/>
        </w:rPr>
        <w:t> </w:t>
      </w:r>
      <w:r>
        <w:rPr>
          <w:color w:val="231F20"/>
          <w:w w:val="105"/>
          <w:sz w:val="17"/>
        </w:rPr>
        <w:t>with</w:t>
      </w:r>
      <w:r>
        <w:rPr>
          <w:color w:val="231F20"/>
          <w:spacing w:val="-1"/>
          <w:w w:val="105"/>
          <w:sz w:val="17"/>
        </w:rPr>
        <w:t> </w:t>
      </w:r>
      <w:r>
        <w:rPr>
          <w:color w:val="231F20"/>
          <w:w w:val="105"/>
          <w:sz w:val="17"/>
        </w:rPr>
        <w:t>Forgetfulness.</w:t>
      </w:r>
      <w:r>
        <w:rPr>
          <w:color w:val="231F20"/>
          <w:spacing w:val="40"/>
          <w:w w:val="105"/>
          <w:sz w:val="17"/>
        </w:rPr>
        <w:t> </w:t>
      </w:r>
      <w:r>
        <w:rPr>
          <w:color w:val="231F20"/>
          <w:w w:val="105"/>
          <w:sz w:val="17"/>
        </w:rPr>
        <w:t>CERAD</w:t>
      </w:r>
      <w:r>
        <w:rPr>
          <w:color w:val="231F20"/>
          <w:spacing w:val="-1"/>
          <w:w w:val="105"/>
          <w:sz w:val="17"/>
        </w:rPr>
        <w:t> </w:t>
      </w:r>
      <w:r>
        <w:rPr>
          <w:color w:val="231F20"/>
          <w:w w:val="105"/>
          <w:sz w:val="17"/>
        </w:rPr>
        <w:t>- correlated with Concentration Problems. Episodic memory depends on attention- demanding encoding and retrieval.</w:t>
      </w:r>
      <w:r>
        <w:rPr>
          <w:color w:val="231F20"/>
          <w:spacing w:val="40"/>
          <w:w w:val="105"/>
          <w:sz w:val="17"/>
        </w:rPr>
        <w:t> </w:t>
      </w:r>
      <w:r>
        <w:rPr>
          <w:color w:val="231F20"/>
          <w:w w:val="105"/>
          <w:sz w:val="17"/>
        </w:rPr>
        <w:t>In this case, FM participants objective complaints of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concentration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forgetfulness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relate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to the demands of episodic memory.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52" w:lineRule="auto" w:before="160" w:after="0"/>
        <w:ind w:left="288" w:right="136" w:hanging="177"/>
        <w:jc w:val="left"/>
        <w:rPr>
          <w:sz w:val="17"/>
        </w:rPr>
      </w:pPr>
      <w:r>
        <w:rPr>
          <w:color w:val="231F20"/>
          <w:w w:val="105"/>
          <w:sz w:val="17"/>
        </w:rPr>
        <w:t>Intrusions - correlated with Anxiety, has been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w w:val="105"/>
          <w:sz w:val="17"/>
        </w:rPr>
        <w:t>shown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w w:val="105"/>
          <w:sz w:val="17"/>
        </w:rPr>
        <w:t>to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w w:val="105"/>
          <w:sz w:val="17"/>
        </w:rPr>
        <w:t>be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w w:val="105"/>
          <w:sz w:val="17"/>
        </w:rPr>
        <w:t>associated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w w:val="105"/>
          <w:sz w:val="17"/>
        </w:rPr>
        <w:t>with</w:t>
      </w:r>
      <w:r>
        <w:rPr>
          <w:color w:val="231F20"/>
          <w:spacing w:val="-11"/>
          <w:w w:val="105"/>
          <w:sz w:val="17"/>
        </w:rPr>
        <w:t> </w:t>
      </w:r>
      <w:r>
        <w:rPr>
          <w:color w:val="231F20"/>
          <w:w w:val="105"/>
          <w:sz w:val="17"/>
        </w:rPr>
        <w:t>memory &amp; concentration problems.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52" w:lineRule="auto" w:before="157" w:after="0"/>
        <w:ind w:left="288" w:right="48" w:hanging="177"/>
        <w:jc w:val="left"/>
        <w:rPr>
          <w:sz w:val="17"/>
        </w:rPr>
      </w:pPr>
      <w:r>
        <w:rPr>
          <w:color w:val="231F20"/>
          <w:w w:val="105"/>
          <w:sz w:val="17"/>
        </w:rPr>
        <w:t>Age included as a covariate, significant</w:t>
      </w:r>
      <w:r>
        <w:rPr>
          <w:color w:val="231F20"/>
          <w:spacing w:val="40"/>
          <w:w w:val="105"/>
          <w:sz w:val="17"/>
        </w:rPr>
        <w:t> </w:t>
      </w:r>
      <w:r>
        <w:rPr>
          <w:color w:val="231F20"/>
          <w:sz w:val="17"/>
        </w:rPr>
        <w:t>group</w:t>
      </w:r>
      <w:r>
        <w:rPr>
          <w:color w:val="231F20"/>
          <w:spacing w:val="-2"/>
          <w:sz w:val="17"/>
        </w:rPr>
        <w:t> </w:t>
      </w:r>
      <w:r>
        <w:rPr>
          <w:color w:val="231F20"/>
          <w:sz w:val="17"/>
        </w:rPr>
        <w:t>differences:</w:t>
      </w:r>
      <w:r>
        <w:rPr>
          <w:color w:val="231F20"/>
          <w:spacing w:val="-2"/>
          <w:sz w:val="17"/>
        </w:rPr>
        <w:t> </w:t>
      </w:r>
      <w:r>
        <w:rPr>
          <w:color w:val="231F20"/>
          <w:sz w:val="17"/>
        </w:rPr>
        <w:t>Stroop</w:t>
      </w:r>
      <w:r>
        <w:rPr>
          <w:color w:val="231F20"/>
          <w:spacing w:val="-2"/>
          <w:sz w:val="17"/>
        </w:rPr>
        <w:t> </w:t>
      </w:r>
      <w:r>
        <w:rPr>
          <w:color w:val="231F20"/>
          <w:sz w:val="17"/>
        </w:rPr>
        <w:t>CW,</w:t>
      </w:r>
      <w:r>
        <w:rPr>
          <w:color w:val="231F20"/>
          <w:spacing w:val="-2"/>
          <w:sz w:val="17"/>
        </w:rPr>
        <w:t> </w:t>
      </w:r>
      <w:r>
        <w:rPr>
          <w:color w:val="231F20"/>
          <w:sz w:val="17"/>
        </w:rPr>
        <w:t>DSB,</w:t>
      </w:r>
      <w:r>
        <w:rPr>
          <w:color w:val="231F20"/>
          <w:spacing w:val="-2"/>
          <w:sz w:val="17"/>
        </w:rPr>
        <w:t> </w:t>
      </w:r>
      <w:r>
        <w:rPr>
          <w:color w:val="231F20"/>
          <w:sz w:val="17"/>
        </w:rPr>
        <w:t>Animals, </w:t>
      </w:r>
      <w:r>
        <w:rPr>
          <w:color w:val="231F20"/>
          <w:spacing w:val="-2"/>
          <w:w w:val="105"/>
          <w:sz w:val="17"/>
        </w:rPr>
        <w:t>and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DSS,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suggesting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impairment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in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processing speed, verbal fluency, interference/inhibition,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working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memory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in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the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FM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participants.</w:t>
      </w:r>
    </w:p>
    <w:p>
      <w:pPr>
        <w:pStyle w:val="BodyText"/>
        <w:spacing w:before="8"/>
      </w:pPr>
    </w:p>
    <w:p>
      <w:pPr>
        <w:pStyle w:val="Heading1"/>
        <w:rPr>
          <w:i/>
        </w:rPr>
      </w:pPr>
      <w:r>
        <w:rPr>
          <w:i/>
          <w:color w:val="231F20"/>
          <w:w w:val="105"/>
        </w:rPr>
        <w:t>Implications</w:t>
      </w:r>
      <w:r>
        <w:rPr>
          <w:i/>
          <w:color w:val="231F20"/>
          <w:spacing w:val="-4"/>
          <w:w w:val="105"/>
        </w:rPr>
        <w:t> </w:t>
      </w:r>
      <w:r>
        <w:rPr>
          <w:i/>
          <w:color w:val="231F20"/>
          <w:w w:val="105"/>
        </w:rPr>
        <w:t>and</w:t>
      </w:r>
      <w:r>
        <w:rPr>
          <w:i/>
          <w:color w:val="231F20"/>
          <w:spacing w:val="-3"/>
          <w:w w:val="105"/>
        </w:rPr>
        <w:t> </w:t>
      </w:r>
      <w:r>
        <w:rPr>
          <w:i/>
          <w:color w:val="231F20"/>
          <w:w w:val="105"/>
        </w:rPr>
        <w:t>Future</w:t>
      </w:r>
      <w:r>
        <w:rPr>
          <w:i/>
          <w:color w:val="231F20"/>
          <w:spacing w:val="-3"/>
          <w:w w:val="105"/>
        </w:rPr>
        <w:t> </w:t>
      </w:r>
      <w:r>
        <w:rPr>
          <w:i/>
          <w:color w:val="231F20"/>
          <w:spacing w:val="-2"/>
          <w:w w:val="105"/>
        </w:rPr>
        <w:t>Directions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52" w:lineRule="auto" w:before="161" w:after="0"/>
        <w:ind w:left="288" w:right="263" w:hanging="177"/>
        <w:jc w:val="left"/>
        <w:rPr>
          <w:sz w:val="17"/>
        </w:rPr>
      </w:pPr>
      <w:r>
        <w:rPr>
          <w:color w:val="231F20"/>
          <w:w w:val="105"/>
          <w:sz w:val="17"/>
        </w:rPr>
        <w:t>Can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w w:val="105"/>
          <w:sz w:val="17"/>
        </w:rPr>
        <w:t>lead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w w:val="105"/>
          <w:sz w:val="17"/>
        </w:rPr>
        <w:t>to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w w:val="105"/>
          <w:sz w:val="17"/>
        </w:rPr>
        <w:t>better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w w:val="105"/>
          <w:sz w:val="17"/>
        </w:rPr>
        <w:t>testing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w w:val="105"/>
          <w:sz w:val="17"/>
        </w:rPr>
        <w:t>and</w:t>
      </w:r>
      <w:r>
        <w:rPr>
          <w:color w:val="231F20"/>
          <w:spacing w:val="-4"/>
          <w:w w:val="105"/>
          <w:sz w:val="17"/>
        </w:rPr>
        <w:t> </w:t>
      </w:r>
      <w:r>
        <w:rPr>
          <w:color w:val="231F20"/>
          <w:w w:val="105"/>
          <w:sz w:val="17"/>
        </w:rPr>
        <w:t>treatment plans for FM patients; treatment may include specific cognitive training to increase function and lifestyle strategies that can help with concentration and </w:t>
      </w:r>
      <w:r>
        <w:rPr>
          <w:color w:val="231F20"/>
          <w:spacing w:val="-2"/>
          <w:w w:val="105"/>
          <w:sz w:val="17"/>
        </w:rPr>
        <w:t>forgetfulness.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52" w:lineRule="auto" w:before="159" w:after="0"/>
        <w:ind w:left="288" w:right="59" w:hanging="177"/>
        <w:jc w:val="left"/>
        <w:rPr>
          <w:sz w:val="17"/>
        </w:rPr>
      </w:pPr>
      <w:r>
        <w:rPr>
          <w:color w:val="231F20"/>
          <w:w w:val="105"/>
          <w:sz w:val="17"/>
        </w:rPr>
        <w:t>Future research should further investigate the relationships between objective and subjective cognition in FM patients and other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similar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populations;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compare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w w:val="105"/>
          <w:sz w:val="17"/>
        </w:rPr>
        <w:t>different cognitive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measures.</w:t>
      </w:r>
    </w:p>
    <w:p>
      <w:pPr>
        <w:pStyle w:val="ListParagraph"/>
        <w:numPr>
          <w:ilvl w:val="0"/>
          <w:numId w:val="1"/>
        </w:numPr>
        <w:tabs>
          <w:tab w:pos="288" w:val="left" w:leader="none"/>
        </w:tabs>
        <w:spacing w:line="200" w:lineRule="atLeast" w:before="115" w:after="0"/>
        <w:ind w:left="288" w:right="38" w:hanging="177"/>
        <w:jc w:val="left"/>
        <w:rPr>
          <w:sz w:val="17"/>
        </w:rPr>
      </w:pPr>
      <w:r>
        <w:rPr>
          <w:color w:val="231F20"/>
          <w:w w:val="105"/>
          <w:sz w:val="17"/>
        </w:rPr>
        <w:t>Next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step: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to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investigate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mediating</w:t>
      </w:r>
      <w:r>
        <w:rPr>
          <w:color w:val="231F20"/>
          <w:spacing w:val="-9"/>
          <w:w w:val="105"/>
          <w:sz w:val="17"/>
        </w:rPr>
        <w:t> </w:t>
      </w:r>
      <w:r>
        <w:rPr>
          <w:color w:val="231F20"/>
          <w:w w:val="105"/>
          <w:sz w:val="17"/>
        </w:rPr>
        <w:t>variables to further understand the correlations</w:t>
      </w:r>
    </w:p>
    <w:p>
      <w:pPr>
        <w:pStyle w:val="BodyText"/>
        <w:spacing w:line="252" w:lineRule="auto" w:before="118"/>
        <w:ind w:left="112" w:right="114"/>
      </w:pPr>
      <w:r>
        <w:rPr/>
        <w:br w:type="column"/>
      </w:r>
      <w:r>
        <w:rPr>
          <w:color w:val="231F20"/>
          <w:spacing w:val="-2"/>
        </w:rPr>
        <w:t>Dick,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B.,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Eccleston,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C.,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&amp;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Crombez,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G.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(2002). </w:t>
      </w:r>
      <w:r>
        <w:rPr>
          <w:color w:val="231F20"/>
          <w:w w:val="105"/>
        </w:rPr>
        <w:t>Attentional functioning in fibromyalgia, rheumatoid arthritis, and musculoskeletal pain patients. </w:t>
      </w:r>
      <w:r>
        <w:rPr>
          <w:i/>
          <w:color w:val="231F20"/>
          <w:w w:val="105"/>
        </w:rPr>
        <w:t>Arthritis and Rheumatism,</w:t>
      </w:r>
      <w:r>
        <w:rPr>
          <w:i/>
          <w:color w:val="231F20"/>
          <w:w w:val="105"/>
        </w:rPr>
        <w:t> 47</w:t>
      </w:r>
      <w:r>
        <w:rPr>
          <w:color w:val="231F20"/>
          <w:w w:val="105"/>
        </w:rPr>
        <w:t>(6),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639-644.</w:t>
      </w:r>
    </w:p>
    <w:p>
      <w:pPr>
        <w:pStyle w:val="BodyText"/>
        <w:spacing w:before="12"/>
      </w:pPr>
    </w:p>
    <w:p>
      <w:pPr>
        <w:spacing w:line="252" w:lineRule="auto" w:before="0"/>
        <w:ind w:left="112" w:right="114" w:firstLine="0"/>
        <w:jc w:val="left"/>
        <w:rPr>
          <w:sz w:val="17"/>
        </w:rPr>
      </w:pPr>
      <w:r>
        <w:rPr>
          <w:color w:val="231F20"/>
          <w:sz w:val="17"/>
        </w:rPr>
        <w:t>Glass,</w:t>
      </w:r>
      <w:r>
        <w:rPr>
          <w:color w:val="231F20"/>
          <w:spacing w:val="-12"/>
          <w:sz w:val="17"/>
        </w:rPr>
        <w:t> </w:t>
      </w:r>
      <w:r>
        <w:rPr>
          <w:color w:val="231F20"/>
          <w:sz w:val="17"/>
        </w:rPr>
        <w:t>J.M.</w:t>
      </w:r>
      <w:r>
        <w:rPr>
          <w:color w:val="231F20"/>
          <w:spacing w:val="-12"/>
          <w:sz w:val="17"/>
        </w:rPr>
        <w:t> </w:t>
      </w:r>
      <w:r>
        <w:rPr>
          <w:color w:val="231F20"/>
          <w:sz w:val="17"/>
        </w:rPr>
        <w:t>&amp;</w:t>
      </w:r>
      <w:r>
        <w:rPr>
          <w:color w:val="231F20"/>
          <w:spacing w:val="-12"/>
          <w:sz w:val="17"/>
        </w:rPr>
        <w:t> </w:t>
      </w:r>
      <w:r>
        <w:rPr>
          <w:color w:val="231F20"/>
          <w:sz w:val="17"/>
        </w:rPr>
        <w:t>Park,</w:t>
      </w:r>
      <w:r>
        <w:rPr>
          <w:color w:val="231F20"/>
          <w:spacing w:val="-12"/>
          <w:sz w:val="17"/>
        </w:rPr>
        <w:t> </w:t>
      </w:r>
      <w:r>
        <w:rPr>
          <w:color w:val="231F20"/>
          <w:sz w:val="17"/>
        </w:rPr>
        <w:t>D.C.</w:t>
      </w:r>
      <w:r>
        <w:rPr>
          <w:color w:val="231F20"/>
          <w:spacing w:val="-12"/>
          <w:sz w:val="17"/>
        </w:rPr>
        <w:t> </w:t>
      </w:r>
      <w:r>
        <w:rPr>
          <w:color w:val="231F20"/>
          <w:sz w:val="17"/>
        </w:rPr>
        <w:t>(2001).</w:t>
      </w:r>
      <w:r>
        <w:rPr>
          <w:color w:val="231F20"/>
          <w:spacing w:val="-11"/>
          <w:sz w:val="17"/>
        </w:rPr>
        <w:t> </w:t>
      </w:r>
      <w:r>
        <w:rPr>
          <w:color w:val="231F20"/>
          <w:sz w:val="17"/>
        </w:rPr>
        <w:t>Cognitive </w:t>
      </w:r>
      <w:r>
        <w:rPr>
          <w:color w:val="231F20"/>
          <w:w w:val="105"/>
          <w:sz w:val="17"/>
        </w:rPr>
        <w:t>dysfunction in fibromyalgia. </w:t>
      </w:r>
      <w:r>
        <w:rPr>
          <w:i/>
          <w:color w:val="231F20"/>
          <w:w w:val="105"/>
          <w:sz w:val="17"/>
        </w:rPr>
        <w:t>Current</w:t>
      </w:r>
      <w:r>
        <w:rPr>
          <w:i/>
          <w:color w:val="231F20"/>
          <w:w w:val="105"/>
          <w:sz w:val="17"/>
        </w:rPr>
        <w:t> Rheumatology Reports, 3</w:t>
      </w:r>
      <w:r>
        <w:rPr>
          <w:color w:val="231F20"/>
          <w:w w:val="105"/>
          <w:sz w:val="17"/>
        </w:rPr>
        <w:t>, 123-127.</w:t>
      </w:r>
    </w:p>
    <w:p>
      <w:pPr>
        <w:pStyle w:val="BodyText"/>
        <w:spacing w:before="11"/>
      </w:pPr>
    </w:p>
    <w:p>
      <w:pPr>
        <w:spacing w:line="252" w:lineRule="auto" w:before="0"/>
        <w:ind w:left="112" w:right="114" w:firstLine="0"/>
        <w:jc w:val="left"/>
        <w:rPr>
          <w:sz w:val="17"/>
        </w:rPr>
      </w:pPr>
      <w:r>
        <w:rPr>
          <w:color w:val="231F20"/>
          <w:spacing w:val="-2"/>
          <w:w w:val="105"/>
          <w:sz w:val="17"/>
        </w:rPr>
        <w:t>Grace,</w:t>
      </w:r>
      <w:r>
        <w:rPr>
          <w:color w:val="231F20"/>
          <w:spacing w:val="-7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G.M.,</w:t>
      </w:r>
      <w:r>
        <w:rPr>
          <w:color w:val="231F20"/>
          <w:spacing w:val="-7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Nielson,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W.R.,</w:t>
      </w:r>
      <w:r>
        <w:rPr>
          <w:color w:val="231F20"/>
          <w:spacing w:val="-7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Hopkins,</w:t>
      </w:r>
      <w:r>
        <w:rPr>
          <w:color w:val="231F20"/>
          <w:spacing w:val="-7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M.,</w:t>
      </w:r>
      <w:r>
        <w:rPr>
          <w:color w:val="231F20"/>
          <w:spacing w:val="-7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&amp; </w:t>
      </w:r>
      <w:r>
        <w:rPr>
          <w:color w:val="231F20"/>
          <w:w w:val="105"/>
          <w:sz w:val="17"/>
        </w:rPr>
        <w:t>Berg, M.A. (1999). Concentration and </w:t>
      </w:r>
      <w:r>
        <w:rPr>
          <w:color w:val="231F20"/>
          <w:spacing w:val="-2"/>
          <w:w w:val="105"/>
          <w:sz w:val="17"/>
        </w:rPr>
        <w:t>memory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deficits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in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patients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with</w:t>
      </w:r>
      <w:r>
        <w:rPr>
          <w:color w:val="231F20"/>
          <w:spacing w:val="-13"/>
          <w:w w:val="105"/>
          <w:sz w:val="17"/>
        </w:rPr>
        <w:t> </w:t>
      </w:r>
      <w:r>
        <w:rPr>
          <w:color w:val="231F20"/>
          <w:spacing w:val="-2"/>
          <w:w w:val="105"/>
          <w:sz w:val="17"/>
        </w:rPr>
        <w:t>fibromyalgia </w:t>
      </w:r>
      <w:r>
        <w:rPr>
          <w:color w:val="231F20"/>
          <w:w w:val="105"/>
          <w:sz w:val="17"/>
        </w:rPr>
        <w:t>syndrome.</w:t>
      </w:r>
      <w:r>
        <w:rPr>
          <w:color w:val="231F20"/>
          <w:spacing w:val="-16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Journal</w:t>
      </w:r>
      <w:r>
        <w:rPr>
          <w:i/>
          <w:color w:val="231F20"/>
          <w:spacing w:val="-23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of</w:t>
      </w:r>
      <w:r>
        <w:rPr>
          <w:i/>
          <w:color w:val="231F20"/>
          <w:spacing w:val="-23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Clinical</w:t>
      </w:r>
      <w:r>
        <w:rPr>
          <w:i/>
          <w:color w:val="231F20"/>
          <w:spacing w:val="-23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and</w:t>
      </w:r>
      <w:r>
        <w:rPr>
          <w:i/>
          <w:color w:val="231F20"/>
          <w:spacing w:val="-23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Experimental</w:t>
      </w:r>
      <w:r>
        <w:rPr>
          <w:i/>
          <w:color w:val="231F20"/>
          <w:w w:val="105"/>
          <w:sz w:val="17"/>
        </w:rPr>
        <w:t> Neuropsychology,</w:t>
      </w:r>
      <w:r>
        <w:rPr>
          <w:i/>
          <w:color w:val="231F20"/>
          <w:spacing w:val="-6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21</w:t>
      </w:r>
      <w:r>
        <w:rPr>
          <w:color w:val="231F20"/>
          <w:w w:val="105"/>
          <w:sz w:val="17"/>
        </w:rPr>
        <w:t>(4), 477-487.</w:t>
      </w:r>
    </w:p>
    <w:p>
      <w:pPr>
        <w:pStyle w:val="BodyText"/>
        <w:spacing w:before="11"/>
      </w:pPr>
    </w:p>
    <w:p>
      <w:pPr>
        <w:spacing w:line="252" w:lineRule="auto" w:before="0"/>
        <w:ind w:left="112" w:right="114" w:firstLine="0"/>
        <w:jc w:val="left"/>
        <w:rPr>
          <w:sz w:val="17"/>
        </w:rPr>
      </w:pPr>
      <w:r>
        <w:rPr>
          <w:color w:val="231F20"/>
          <w:sz w:val="17"/>
        </w:rPr>
        <w:t>Jones,</w:t>
      </w:r>
      <w:r>
        <w:rPr>
          <w:color w:val="231F20"/>
          <w:spacing w:val="-4"/>
          <w:sz w:val="17"/>
        </w:rPr>
        <w:t> </w:t>
      </w:r>
      <w:r>
        <w:rPr>
          <w:color w:val="231F20"/>
          <w:sz w:val="17"/>
        </w:rPr>
        <w:t>C.J.,</w:t>
      </w:r>
      <w:r>
        <w:rPr>
          <w:color w:val="231F20"/>
          <w:spacing w:val="-4"/>
          <w:sz w:val="17"/>
        </w:rPr>
        <w:t> </w:t>
      </w:r>
      <w:r>
        <w:rPr>
          <w:color w:val="231F20"/>
          <w:sz w:val="17"/>
        </w:rPr>
        <w:t>Rutledge,</w:t>
      </w:r>
      <w:r>
        <w:rPr>
          <w:color w:val="231F20"/>
          <w:spacing w:val="-4"/>
          <w:sz w:val="17"/>
        </w:rPr>
        <w:t> </w:t>
      </w:r>
      <w:r>
        <w:rPr>
          <w:color w:val="231F20"/>
          <w:sz w:val="17"/>
        </w:rPr>
        <w:t>D.N.,</w:t>
      </w:r>
      <w:r>
        <w:rPr>
          <w:color w:val="231F20"/>
          <w:spacing w:val="-4"/>
          <w:sz w:val="17"/>
        </w:rPr>
        <w:t> </w:t>
      </w:r>
      <w:r>
        <w:rPr>
          <w:color w:val="231F20"/>
          <w:sz w:val="17"/>
        </w:rPr>
        <w:t>Aquino,</w:t>
      </w:r>
      <w:r>
        <w:rPr>
          <w:color w:val="231F20"/>
          <w:spacing w:val="-4"/>
          <w:sz w:val="17"/>
        </w:rPr>
        <w:t> </w:t>
      </w:r>
      <w:r>
        <w:rPr>
          <w:color w:val="231F20"/>
          <w:sz w:val="17"/>
        </w:rPr>
        <w:t>J.</w:t>
      </w:r>
      <w:r>
        <w:rPr>
          <w:color w:val="231F20"/>
          <w:spacing w:val="-4"/>
          <w:sz w:val="17"/>
        </w:rPr>
        <w:t> </w:t>
      </w:r>
      <w:r>
        <w:rPr>
          <w:color w:val="231F20"/>
          <w:sz w:val="17"/>
        </w:rPr>
        <w:t>(2010) </w:t>
      </w:r>
      <w:r>
        <w:rPr>
          <w:color w:val="231F20"/>
          <w:w w:val="110"/>
          <w:sz w:val="17"/>
        </w:rPr>
        <w:t>Predictors</w:t>
      </w:r>
      <w:r>
        <w:rPr>
          <w:color w:val="231F20"/>
          <w:spacing w:val="-4"/>
          <w:w w:val="110"/>
          <w:sz w:val="17"/>
        </w:rPr>
        <w:t> </w:t>
      </w:r>
      <w:r>
        <w:rPr>
          <w:color w:val="231F20"/>
          <w:w w:val="110"/>
          <w:sz w:val="17"/>
        </w:rPr>
        <w:t>of</w:t>
      </w:r>
      <w:r>
        <w:rPr>
          <w:color w:val="231F20"/>
          <w:spacing w:val="-4"/>
          <w:w w:val="110"/>
          <w:sz w:val="17"/>
        </w:rPr>
        <w:t> </w:t>
      </w:r>
      <w:r>
        <w:rPr>
          <w:color w:val="231F20"/>
          <w:w w:val="110"/>
          <w:sz w:val="17"/>
        </w:rPr>
        <w:t>physical</w:t>
      </w:r>
      <w:r>
        <w:rPr>
          <w:color w:val="231F20"/>
          <w:spacing w:val="-4"/>
          <w:w w:val="110"/>
          <w:sz w:val="17"/>
        </w:rPr>
        <w:t> </w:t>
      </w:r>
      <w:r>
        <w:rPr>
          <w:color w:val="231F20"/>
          <w:w w:val="110"/>
          <w:sz w:val="17"/>
        </w:rPr>
        <w:t>performance</w:t>
      </w:r>
      <w:r>
        <w:rPr>
          <w:color w:val="231F20"/>
          <w:spacing w:val="-4"/>
          <w:w w:val="110"/>
          <w:sz w:val="17"/>
        </w:rPr>
        <w:t> </w:t>
      </w:r>
      <w:r>
        <w:rPr>
          <w:color w:val="231F20"/>
          <w:w w:val="110"/>
          <w:sz w:val="17"/>
        </w:rPr>
        <w:t>and functional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ability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in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persons</w:t>
      </w:r>
      <w:r>
        <w:rPr>
          <w:color w:val="231F20"/>
          <w:spacing w:val="-15"/>
          <w:w w:val="110"/>
          <w:sz w:val="17"/>
        </w:rPr>
        <w:t> </w:t>
      </w:r>
      <w:r>
        <w:rPr>
          <w:color w:val="231F20"/>
          <w:w w:val="110"/>
          <w:sz w:val="17"/>
        </w:rPr>
        <w:t>50+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with</w:t>
      </w:r>
      <w:r>
        <w:rPr>
          <w:color w:val="231F20"/>
          <w:spacing w:val="-16"/>
          <w:w w:val="110"/>
          <w:sz w:val="17"/>
        </w:rPr>
        <w:t> </w:t>
      </w:r>
      <w:r>
        <w:rPr>
          <w:color w:val="231F20"/>
          <w:w w:val="110"/>
          <w:sz w:val="17"/>
        </w:rPr>
        <w:t>and without fibromyalgia. </w:t>
      </w:r>
      <w:r>
        <w:rPr>
          <w:i/>
          <w:color w:val="231F20"/>
          <w:w w:val="110"/>
          <w:sz w:val="17"/>
        </w:rPr>
        <w:t>Journal of Physical</w:t>
      </w:r>
      <w:r>
        <w:rPr>
          <w:i/>
          <w:color w:val="231F20"/>
          <w:w w:val="110"/>
          <w:sz w:val="17"/>
        </w:rPr>
        <w:t> Activity and Aging, 18</w:t>
      </w:r>
      <w:r>
        <w:rPr>
          <w:color w:val="231F20"/>
          <w:w w:val="110"/>
          <w:sz w:val="17"/>
        </w:rPr>
        <w:t>, 353-368.</w:t>
      </w:r>
    </w:p>
    <w:p>
      <w:pPr>
        <w:pStyle w:val="BodyText"/>
        <w:spacing w:before="12"/>
      </w:pPr>
    </w:p>
    <w:p>
      <w:pPr>
        <w:spacing w:line="252" w:lineRule="auto" w:before="0"/>
        <w:ind w:left="112" w:right="114" w:firstLine="0"/>
        <w:jc w:val="left"/>
        <w:rPr>
          <w:sz w:val="17"/>
        </w:rPr>
      </w:pPr>
      <w:r>
        <w:rPr>
          <w:color w:val="231F20"/>
          <w:w w:val="105"/>
          <w:sz w:val="17"/>
        </w:rPr>
        <w:t>McCracken, L.M. &amp; Iverson, G.L. (2001). Predicting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complaints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of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impaired</w:t>
      </w:r>
      <w:r>
        <w:rPr>
          <w:color w:val="231F20"/>
          <w:spacing w:val="-2"/>
          <w:w w:val="105"/>
          <w:sz w:val="17"/>
        </w:rPr>
        <w:t> </w:t>
      </w:r>
      <w:r>
        <w:rPr>
          <w:color w:val="231F20"/>
          <w:w w:val="105"/>
          <w:sz w:val="17"/>
        </w:rPr>
        <w:t>cognitive functioning in patients with chronic pain. </w:t>
      </w:r>
      <w:r>
        <w:rPr>
          <w:i/>
          <w:color w:val="231F20"/>
          <w:w w:val="105"/>
          <w:sz w:val="17"/>
        </w:rPr>
        <w:t>Journal of Pain and Symptom Management,</w:t>
      </w:r>
      <w:r>
        <w:rPr>
          <w:i/>
          <w:color w:val="231F20"/>
          <w:w w:val="105"/>
          <w:sz w:val="17"/>
        </w:rPr>
        <w:t> 21</w:t>
      </w:r>
      <w:r>
        <w:rPr>
          <w:color w:val="231F20"/>
          <w:w w:val="105"/>
          <w:sz w:val="17"/>
        </w:rPr>
        <w:t>(5),</w:t>
      </w:r>
      <w:r>
        <w:rPr>
          <w:color w:val="231F20"/>
          <w:spacing w:val="-14"/>
          <w:w w:val="105"/>
          <w:sz w:val="17"/>
        </w:rPr>
        <w:t> </w:t>
      </w:r>
      <w:r>
        <w:rPr>
          <w:color w:val="231F20"/>
          <w:w w:val="105"/>
          <w:sz w:val="17"/>
        </w:rPr>
        <w:t>392-396.</w:t>
      </w:r>
    </w:p>
    <w:p>
      <w:pPr>
        <w:pStyle w:val="BodyText"/>
        <w:spacing w:before="11"/>
      </w:pPr>
    </w:p>
    <w:p>
      <w:pPr>
        <w:pStyle w:val="BodyText"/>
        <w:spacing w:line="252" w:lineRule="auto" w:before="1"/>
        <w:ind w:left="112" w:right="114"/>
      </w:pPr>
      <w:r>
        <w:rPr>
          <w:color w:val="231F20"/>
          <w:w w:val="105"/>
        </w:rPr>
        <w:t>Wolfe,</w:t>
      </w:r>
      <w:r>
        <w:rPr>
          <w:color w:val="231F20"/>
          <w:spacing w:val="-2"/>
          <w:w w:val="105"/>
        </w:rPr>
        <w:t> </w:t>
      </w:r>
      <w:r>
        <w:rPr>
          <w:color w:val="231F20"/>
          <w:w w:val="105"/>
        </w:rPr>
        <w:t>F.,</w:t>
      </w:r>
      <w:r>
        <w:rPr>
          <w:color w:val="231F20"/>
          <w:spacing w:val="-2"/>
          <w:w w:val="105"/>
        </w:rPr>
        <w:t> </w:t>
      </w:r>
      <w:r>
        <w:rPr>
          <w:color w:val="231F20"/>
          <w:w w:val="105"/>
        </w:rPr>
        <w:t>Clauw,</w:t>
      </w:r>
      <w:r>
        <w:rPr>
          <w:color w:val="231F20"/>
          <w:spacing w:val="-2"/>
          <w:w w:val="105"/>
        </w:rPr>
        <w:t> </w:t>
      </w:r>
      <w:r>
        <w:rPr>
          <w:color w:val="231F20"/>
          <w:w w:val="105"/>
        </w:rPr>
        <w:t>D.J.,</w:t>
      </w:r>
      <w:r>
        <w:rPr>
          <w:color w:val="231F20"/>
          <w:spacing w:val="-2"/>
          <w:w w:val="105"/>
        </w:rPr>
        <w:t> </w:t>
      </w:r>
      <w:r>
        <w:rPr>
          <w:color w:val="231F20"/>
          <w:w w:val="105"/>
        </w:rPr>
        <w:t>Fitzcharles,</w:t>
      </w:r>
      <w:r>
        <w:rPr>
          <w:color w:val="231F20"/>
          <w:spacing w:val="-2"/>
          <w:w w:val="105"/>
        </w:rPr>
        <w:t> </w:t>
      </w:r>
      <w:r>
        <w:rPr>
          <w:color w:val="231F20"/>
          <w:w w:val="105"/>
        </w:rPr>
        <w:t>M-A., </w:t>
      </w:r>
      <w:r>
        <w:rPr>
          <w:color w:val="231F20"/>
          <w:spacing w:val="-2"/>
        </w:rPr>
        <w:t>Goldenberg,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D.L.,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Katz,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R.S.,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Mease,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P.,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Russell, </w:t>
      </w:r>
      <w:r>
        <w:rPr>
          <w:color w:val="231F20"/>
          <w:w w:val="105"/>
        </w:rPr>
        <w:t>A.S.,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Russell,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I.J.,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Winfield,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J.B.,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Yunus,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M.B. </w:t>
      </w:r>
      <w:r>
        <w:rPr>
          <w:color w:val="231F20"/>
          <w:spacing w:val="-2"/>
        </w:rPr>
        <w:t>(2010)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American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College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Rheumatology </w:t>
      </w:r>
      <w:r>
        <w:rPr>
          <w:color w:val="231F20"/>
          <w:spacing w:val="-2"/>
          <w:w w:val="105"/>
        </w:rPr>
        <w:t>preliminary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2"/>
          <w:w w:val="105"/>
        </w:rPr>
        <w:t>diagnosis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2"/>
          <w:w w:val="105"/>
        </w:rPr>
        <w:t>criteria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2"/>
          <w:w w:val="105"/>
        </w:rPr>
        <w:t>for</w:t>
      </w:r>
      <w:r>
        <w:rPr>
          <w:color w:val="231F20"/>
          <w:spacing w:val="-19"/>
          <w:w w:val="105"/>
        </w:rPr>
        <w:t> </w:t>
      </w:r>
      <w:r>
        <w:rPr>
          <w:color w:val="231F20"/>
          <w:spacing w:val="-2"/>
          <w:w w:val="105"/>
        </w:rPr>
        <w:t>fibromyalgia </w:t>
      </w:r>
      <w:r>
        <w:rPr>
          <w:color w:val="231F20"/>
          <w:w w:val="105"/>
        </w:rPr>
        <w:t>and measurement of symptom severity.</w:t>
      </w:r>
    </w:p>
    <w:p>
      <w:pPr>
        <w:spacing w:before="1"/>
        <w:ind w:left="112" w:right="0" w:firstLine="0"/>
        <w:jc w:val="left"/>
        <w:rPr>
          <w:sz w:val="17"/>
        </w:rPr>
      </w:pPr>
      <w:r>
        <w:rPr>
          <w:i/>
          <w:color w:val="231F20"/>
          <w:w w:val="105"/>
          <w:sz w:val="17"/>
        </w:rPr>
        <w:t>Arthritis</w:t>
      </w:r>
      <w:r>
        <w:rPr>
          <w:i/>
          <w:color w:val="231F20"/>
          <w:spacing w:val="-12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Care</w:t>
      </w:r>
      <w:r>
        <w:rPr>
          <w:i/>
          <w:color w:val="231F20"/>
          <w:spacing w:val="-12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and</w:t>
      </w:r>
      <w:r>
        <w:rPr>
          <w:i/>
          <w:color w:val="231F20"/>
          <w:spacing w:val="-12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Research,</w:t>
      </w:r>
      <w:r>
        <w:rPr>
          <w:i/>
          <w:color w:val="231F20"/>
          <w:spacing w:val="-12"/>
          <w:w w:val="105"/>
          <w:sz w:val="17"/>
        </w:rPr>
        <w:t> </w:t>
      </w:r>
      <w:r>
        <w:rPr>
          <w:i/>
          <w:color w:val="231F20"/>
          <w:w w:val="105"/>
          <w:sz w:val="17"/>
        </w:rPr>
        <w:t>62</w:t>
      </w:r>
      <w:r>
        <w:rPr>
          <w:color w:val="231F20"/>
          <w:w w:val="105"/>
          <w:sz w:val="17"/>
        </w:rPr>
        <w:t>:5;</w:t>
      </w:r>
      <w:r>
        <w:rPr>
          <w:color w:val="231F20"/>
          <w:spacing w:val="-6"/>
          <w:w w:val="105"/>
          <w:sz w:val="17"/>
        </w:rPr>
        <w:t> </w:t>
      </w:r>
      <w:r>
        <w:rPr>
          <w:color w:val="231F20"/>
          <w:w w:val="105"/>
          <w:sz w:val="17"/>
        </w:rPr>
        <w:t>600-</w:t>
      </w:r>
      <w:r>
        <w:rPr>
          <w:color w:val="231F20"/>
          <w:spacing w:val="-4"/>
          <w:w w:val="105"/>
          <w:sz w:val="17"/>
        </w:rPr>
        <w:t>610.</w:t>
      </w:r>
    </w:p>
    <w:p>
      <w:pPr>
        <w:pStyle w:val="BodyText"/>
        <w:spacing w:before="61"/>
      </w:pPr>
    </w:p>
    <w:p>
      <w:pPr>
        <w:spacing w:line="203" w:lineRule="exact" w:before="0"/>
        <w:ind w:left="0" w:right="6" w:firstLine="0"/>
        <w:jc w:val="center"/>
        <w:rPr>
          <w:rFonts w:ascii="Calibri"/>
          <w:b/>
          <w:i/>
          <w:sz w:val="17"/>
        </w:rPr>
      </w:pPr>
      <w:r>
        <w:rPr>
          <w:rFonts w:ascii="Calibri"/>
          <w:b/>
          <w:i/>
          <w:color w:val="231F20"/>
          <w:w w:val="105"/>
          <w:sz w:val="17"/>
        </w:rPr>
        <w:t>Special</w:t>
      </w:r>
      <w:r>
        <w:rPr>
          <w:rFonts w:ascii="Calibri"/>
          <w:b/>
          <w:i/>
          <w:color w:val="231F20"/>
          <w:spacing w:val="-1"/>
          <w:w w:val="105"/>
          <w:sz w:val="17"/>
        </w:rPr>
        <w:t> </w:t>
      </w:r>
      <w:r>
        <w:rPr>
          <w:rFonts w:ascii="Calibri"/>
          <w:b/>
          <w:i/>
          <w:color w:val="231F20"/>
          <w:w w:val="105"/>
          <w:sz w:val="17"/>
        </w:rPr>
        <w:t>thank you </w:t>
      </w:r>
      <w:r>
        <w:rPr>
          <w:rFonts w:ascii="Calibri"/>
          <w:b/>
          <w:i/>
          <w:color w:val="231F20"/>
          <w:spacing w:val="-5"/>
          <w:w w:val="105"/>
          <w:sz w:val="17"/>
        </w:rPr>
        <w:t>to</w:t>
      </w:r>
    </w:p>
    <w:p>
      <w:pPr>
        <w:spacing w:line="237" w:lineRule="auto" w:before="0"/>
        <w:ind w:left="156" w:right="163" w:hanging="1"/>
        <w:jc w:val="center"/>
        <w:rPr>
          <w:rFonts w:ascii="Century Gothic"/>
          <w:b/>
          <w:sz w:val="17"/>
        </w:rPr>
      </w:pPr>
      <w:r>
        <w:rPr>
          <w:rFonts w:ascii="Century Gothic"/>
          <w:b/>
          <w:color w:val="231F20"/>
          <w:sz w:val="17"/>
        </w:rPr>
        <w:t>Dr.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z w:val="17"/>
        </w:rPr>
        <w:t>Jessie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z w:val="17"/>
        </w:rPr>
        <w:t>Jones,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z w:val="17"/>
        </w:rPr>
        <w:t>Dr.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z w:val="17"/>
        </w:rPr>
        <w:t>Dana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z w:val="17"/>
        </w:rPr>
        <w:t>Rutledge, </w:t>
      </w:r>
      <w:r>
        <w:rPr>
          <w:rFonts w:ascii="Century Gothic"/>
          <w:b/>
          <w:color w:val="231F20"/>
          <w:spacing w:val="-6"/>
          <w:sz w:val="17"/>
        </w:rPr>
        <w:t>Jordan Aquino, Dr. Laura Zettel-Watson, Dr.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Barbara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Cherry,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and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everyone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at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the </w:t>
      </w:r>
      <w:r>
        <w:rPr>
          <w:rFonts w:ascii="Century Gothic"/>
          <w:b/>
          <w:color w:val="231F20"/>
          <w:spacing w:val="-2"/>
          <w:sz w:val="17"/>
        </w:rPr>
        <w:t>Fibromyalgia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2"/>
          <w:sz w:val="17"/>
        </w:rPr>
        <w:t>Research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2"/>
          <w:sz w:val="17"/>
        </w:rPr>
        <w:t>and</w:t>
      </w:r>
      <w:r>
        <w:rPr>
          <w:rFonts w:ascii="Century Gothic"/>
          <w:b/>
          <w:color w:val="231F20"/>
          <w:spacing w:val="-13"/>
          <w:sz w:val="17"/>
        </w:rPr>
        <w:t> </w:t>
      </w:r>
      <w:r>
        <w:rPr>
          <w:rFonts w:ascii="Century Gothic"/>
          <w:b/>
          <w:color w:val="231F20"/>
          <w:spacing w:val="-2"/>
          <w:sz w:val="17"/>
        </w:rPr>
        <w:t>Education</w:t>
      </w:r>
    </w:p>
    <w:p>
      <w:pPr>
        <w:spacing w:after="0" w:line="237" w:lineRule="auto"/>
        <w:jc w:val="center"/>
        <w:rPr>
          <w:rFonts w:ascii="Century Gothic"/>
          <w:sz w:val="17"/>
        </w:rPr>
        <w:sectPr>
          <w:type w:val="continuous"/>
          <w:pgSz w:w="31660" w:h="13570" w:orient="landscape"/>
          <w:pgMar w:top="380" w:bottom="280" w:left="280" w:right="280"/>
          <w:cols w:num="5" w:equalWidth="0">
            <w:col w:w="5100" w:space="780"/>
            <w:col w:w="7605" w:space="807"/>
            <w:col w:w="8209" w:space="922"/>
            <w:col w:w="3519" w:space="783"/>
            <w:col w:w="3375"/>
          </w:cols>
        </w:sectPr>
      </w:pPr>
    </w:p>
    <w:p>
      <w:pPr>
        <w:pStyle w:val="BodyText"/>
        <w:spacing w:line="180" w:lineRule="exact"/>
        <w:ind w:left="171"/>
      </w:pPr>
      <w:r>
        <w:rPr>
          <w:color w:val="231F20"/>
        </w:rPr>
        <w:t>lower</w:t>
      </w:r>
      <w:r>
        <w:rPr>
          <w:color w:val="231F20"/>
          <w:spacing w:val="3"/>
        </w:rPr>
        <w:t> </w:t>
      </w:r>
      <w:r>
        <w:rPr>
          <w:color w:val="231F20"/>
        </w:rPr>
        <w:t>mean</w:t>
      </w:r>
      <w:r>
        <w:rPr>
          <w:color w:val="231F20"/>
          <w:spacing w:val="3"/>
        </w:rPr>
        <w:t> </w:t>
      </w:r>
      <w:r>
        <w:rPr>
          <w:color w:val="231F20"/>
        </w:rPr>
        <w:t>scores</w:t>
      </w:r>
      <w:r>
        <w:rPr>
          <w:color w:val="231F20"/>
          <w:spacing w:val="4"/>
        </w:rPr>
        <w:t> </w:t>
      </w:r>
      <w:r>
        <w:rPr>
          <w:color w:val="231F20"/>
        </w:rPr>
        <w:t>indicate</w:t>
      </w:r>
      <w:r>
        <w:rPr>
          <w:color w:val="231F20"/>
          <w:spacing w:val="3"/>
        </w:rPr>
        <w:t> </w:t>
      </w:r>
      <w:r>
        <w:rPr>
          <w:color w:val="231F20"/>
        </w:rPr>
        <w:t>lower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depression.</w:t>
      </w:r>
    </w:p>
    <w:p>
      <w:pPr>
        <w:pStyle w:val="BodyText"/>
        <w:spacing w:before="10"/>
        <w:ind w:left="171"/>
      </w:pPr>
      <w:r>
        <w:rPr>
          <w:color w:val="231F20"/>
        </w:rPr>
        <w:t>*</w:t>
      </w:r>
      <w:r>
        <w:rPr>
          <w:color w:val="231F20"/>
          <w:spacing w:val="9"/>
        </w:rPr>
        <w:t> </w:t>
      </w:r>
      <w:r>
        <w:rPr>
          <w:color w:val="231F20"/>
        </w:rPr>
        <w:t>FM</w:t>
      </w:r>
      <w:r>
        <w:rPr>
          <w:color w:val="231F20"/>
          <w:spacing w:val="9"/>
        </w:rPr>
        <w:t> </w:t>
      </w:r>
      <w:r>
        <w:rPr>
          <w:color w:val="231F20"/>
        </w:rPr>
        <w:t>vs.</w:t>
      </w:r>
      <w:r>
        <w:rPr>
          <w:color w:val="231F20"/>
          <w:spacing w:val="9"/>
        </w:rPr>
        <w:t> </w:t>
      </w:r>
      <w:r>
        <w:rPr>
          <w:color w:val="231F20"/>
        </w:rPr>
        <w:t>non-FM</w:t>
      </w:r>
      <w:r>
        <w:rPr>
          <w:color w:val="231F20"/>
          <w:spacing w:val="9"/>
        </w:rPr>
        <w:t> </w:t>
      </w:r>
      <w:r>
        <w:rPr>
          <w:color w:val="231F20"/>
        </w:rPr>
        <w:t>significantly</w:t>
      </w:r>
      <w:r>
        <w:rPr>
          <w:color w:val="231F20"/>
          <w:spacing w:val="9"/>
        </w:rPr>
        <w:t> </w:t>
      </w:r>
      <w:r>
        <w:rPr>
          <w:color w:val="231F20"/>
        </w:rPr>
        <w:t>different,</w:t>
      </w:r>
      <w:r>
        <w:rPr>
          <w:color w:val="231F20"/>
          <w:spacing w:val="9"/>
        </w:rPr>
        <w:t> </w:t>
      </w:r>
      <w:r>
        <w:rPr>
          <w:i/>
          <w:color w:val="231F20"/>
        </w:rPr>
        <w:t>p</w:t>
      </w:r>
      <w:r>
        <w:rPr>
          <w:i/>
          <w:color w:val="231F20"/>
          <w:spacing w:val="9"/>
        </w:rPr>
        <w:t> </w:t>
      </w:r>
      <w:r>
        <w:rPr>
          <w:color w:val="231F20"/>
        </w:rPr>
        <w:t>&lt;</w:t>
      </w:r>
      <w:r>
        <w:rPr>
          <w:color w:val="231F20"/>
          <w:spacing w:val="9"/>
        </w:rPr>
        <w:t> </w:t>
      </w:r>
      <w:r>
        <w:rPr>
          <w:color w:val="231F20"/>
          <w:spacing w:val="-5"/>
        </w:rPr>
        <w:t>.05</w:t>
      </w:r>
    </w:p>
    <w:p>
      <w:pPr>
        <w:spacing w:line="168" w:lineRule="exact" w:before="0"/>
        <w:ind w:left="171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231F20"/>
          <w:w w:val="110"/>
          <w:sz w:val="16"/>
        </w:rPr>
        <w:t>Figure</w:t>
      </w:r>
      <w:r>
        <w:rPr>
          <w:i/>
          <w:color w:val="231F20"/>
          <w:spacing w:val="-20"/>
          <w:w w:val="110"/>
          <w:sz w:val="16"/>
        </w:rPr>
        <w:t> </w:t>
      </w:r>
      <w:r>
        <w:rPr>
          <w:i/>
          <w:color w:val="231F20"/>
          <w:w w:val="110"/>
          <w:sz w:val="16"/>
        </w:rPr>
        <w:t>1.</w:t>
      </w:r>
      <w:r>
        <w:rPr>
          <w:i/>
          <w:color w:val="231F20"/>
          <w:spacing w:val="10"/>
          <w:w w:val="110"/>
          <w:sz w:val="16"/>
        </w:rPr>
        <w:t> </w:t>
      </w:r>
      <w:r>
        <w:rPr>
          <w:i/>
          <w:color w:val="231F20"/>
          <w:w w:val="110"/>
          <w:sz w:val="16"/>
        </w:rPr>
        <w:t>Digit</w:t>
      </w:r>
      <w:r>
        <w:rPr>
          <w:i/>
          <w:color w:val="231F20"/>
          <w:spacing w:val="-20"/>
          <w:w w:val="110"/>
          <w:sz w:val="16"/>
        </w:rPr>
        <w:t> </w:t>
      </w:r>
      <w:r>
        <w:rPr>
          <w:i/>
          <w:color w:val="231F20"/>
          <w:spacing w:val="-4"/>
          <w:w w:val="110"/>
          <w:sz w:val="16"/>
        </w:rPr>
        <w:t>Span</w:t>
      </w:r>
    </w:p>
    <w:p>
      <w:pPr>
        <w:spacing w:before="9"/>
        <w:ind w:left="171" w:right="0" w:firstLine="0"/>
        <w:jc w:val="left"/>
        <w:rPr>
          <w:i/>
          <w:sz w:val="16"/>
        </w:rPr>
      </w:pPr>
      <w:r>
        <w:rPr>
          <w:i/>
          <w:color w:val="231F20"/>
          <w:w w:val="110"/>
          <w:sz w:val="16"/>
        </w:rPr>
        <w:t>(working</w:t>
      </w:r>
      <w:r>
        <w:rPr>
          <w:i/>
          <w:color w:val="231F20"/>
          <w:spacing w:val="-9"/>
          <w:w w:val="110"/>
          <w:sz w:val="16"/>
        </w:rPr>
        <w:t> </w:t>
      </w:r>
      <w:r>
        <w:rPr>
          <w:i/>
          <w:color w:val="231F20"/>
          <w:spacing w:val="-2"/>
          <w:w w:val="110"/>
          <w:sz w:val="16"/>
        </w:rPr>
        <w:t>memory)</w:t>
      </w:r>
    </w:p>
    <w:p>
      <w:pPr>
        <w:spacing w:line="165" w:lineRule="exact" w:before="0"/>
        <w:ind w:left="171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231F20"/>
          <w:w w:val="110"/>
          <w:sz w:val="16"/>
        </w:rPr>
        <w:t>Figure</w:t>
      </w:r>
      <w:r>
        <w:rPr>
          <w:i/>
          <w:color w:val="231F20"/>
          <w:spacing w:val="-20"/>
          <w:w w:val="110"/>
          <w:sz w:val="16"/>
        </w:rPr>
        <w:t> </w:t>
      </w:r>
      <w:r>
        <w:rPr>
          <w:i/>
          <w:color w:val="231F20"/>
          <w:w w:val="110"/>
          <w:sz w:val="16"/>
        </w:rPr>
        <w:t>2.</w:t>
      </w:r>
      <w:r>
        <w:rPr>
          <w:i/>
          <w:color w:val="231F20"/>
          <w:spacing w:val="2"/>
          <w:w w:val="110"/>
          <w:sz w:val="16"/>
        </w:rPr>
        <w:t> </w:t>
      </w:r>
      <w:r>
        <w:rPr>
          <w:i/>
          <w:color w:val="231F20"/>
          <w:w w:val="110"/>
          <w:sz w:val="16"/>
        </w:rPr>
        <w:t>Stroop</w:t>
      </w:r>
      <w:r>
        <w:rPr>
          <w:i/>
          <w:color w:val="231F20"/>
          <w:spacing w:val="-20"/>
          <w:w w:val="110"/>
          <w:sz w:val="16"/>
        </w:rPr>
        <w:t> </w:t>
      </w:r>
      <w:r>
        <w:rPr>
          <w:i/>
          <w:color w:val="231F20"/>
          <w:spacing w:val="-5"/>
          <w:w w:val="110"/>
          <w:sz w:val="16"/>
        </w:rPr>
        <w:t>CW</w:t>
      </w:r>
    </w:p>
    <w:p>
      <w:pPr>
        <w:tabs>
          <w:tab w:pos="2426" w:val="left" w:leader="none"/>
        </w:tabs>
        <w:spacing w:before="9"/>
        <w:ind w:left="171" w:right="0" w:firstLine="0"/>
        <w:jc w:val="left"/>
        <w:rPr>
          <w:i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89472">
                <wp:simplePos x="0" y="0"/>
                <wp:positionH relativeFrom="page">
                  <wp:posOffset>6584319</wp:posOffset>
                </wp:positionH>
                <wp:positionV relativeFrom="paragraph">
                  <wp:posOffset>-1424890</wp:posOffset>
                </wp:positionV>
                <wp:extent cx="2121535" cy="1373505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2121535" cy="1373505"/>
                          <a:chExt cx="2121535" cy="137350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1662" y="1662"/>
                            <a:ext cx="2117725" cy="137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7725" h="1370330">
                                <a:moveTo>
                                  <a:pt x="21176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9857"/>
                                </a:lnTo>
                                <a:lnTo>
                                  <a:pt x="2117655" y="1369857"/>
                                </a:lnTo>
                                <a:lnTo>
                                  <a:pt x="211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662" y="1662"/>
                            <a:ext cx="2117725" cy="137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7725" h="1370330">
                                <a:moveTo>
                                  <a:pt x="2117655" y="1369857"/>
                                </a:moveTo>
                                <a:lnTo>
                                  <a:pt x="0" y="1369857"/>
                                </a:lnTo>
                                <a:lnTo>
                                  <a:pt x="0" y="0"/>
                                </a:lnTo>
                                <a:lnTo>
                                  <a:pt x="2117655" y="0"/>
                                </a:lnTo>
                                <a:lnTo>
                                  <a:pt x="2117655" y="1369857"/>
                                </a:lnTo>
                                <a:close/>
                              </a:path>
                            </a:pathLst>
                          </a:custGeom>
                          <a:ln w="33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81077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46" y="156135"/>
                                </a:lnTo>
                                <a:lnTo>
                                  <a:pt x="79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81077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6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46" y="0"/>
                                </a:lnTo>
                                <a:lnTo>
                                  <a:pt x="79246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40836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52" y="156135"/>
                                </a:lnTo>
                                <a:lnTo>
                                  <a:pt x="79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40836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52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52" y="0"/>
                                </a:lnTo>
                                <a:lnTo>
                                  <a:pt x="79252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99195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46" y="156135"/>
                                </a:lnTo>
                                <a:lnTo>
                                  <a:pt x="79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99195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6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46" y="0"/>
                                </a:lnTo>
                                <a:lnTo>
                                  <a:pt x="79246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58938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39" y="156135"/>
                                </a:lnTo>
                                <a:lnTo>
                                  <a:pt x="79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858938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39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39" y="0"/>
                                </a:lnTo>
                                <a:lnTo>
                                  <a:pt x="79239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02093" y="229892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0">
                                <a:moveTo>
                                  <a:pt x="0" y="0"/>
                                </a:moveTo>
                                <a:lnTo>
                                  <a:pt x="42804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84322" y="208636"/>
                            <a:ext cx="127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370">
                                <a:moveTo>
                                  <a:pt x="0" y="0"/>
                                </a:moveTo>
                                <a:lnTo>
                                  <a:pt x="0" y="39244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81075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46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61852" y="248120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0">
                                <a:moveTo>
                                  <a:pt x="0" y="0"/>
                                </a:moveTo>
                                <a:lnTo>
                                  <a:pt x="42807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81376" y="209341"/>
                            <a:ext cx="40005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39370">
                                <a:moveTo>
                                  <a:pt x="40005" y="38778"/>
                                </a:moveTo>
                                <a:lnTo>
                                  <a:pt x="0" y="387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40834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52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99195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46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58939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39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18110" y="208877"/>
                            <a:ext cx="4318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39370">
                                <a:moveTo>
                                  <a:pt x="0" y="0"/>
                                </a:moveTo>
                                <a:lnTo>
                                  <a:pt x="42817" y="0"/>
                                </a:lnTo>
                                <a:lnTo>
                                  <a:pt x="42817" y="39244"/>
                                </a:lnTo>
                                <a:lnTo>
                                  <a:pt x="0" y="39244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017750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46" y="156135"/>
                                </a:lnTo>
                                <a:lnTo>
                                  <a:pt x="79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017750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6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46" y="0"/>
                                </a:lnTo>
                                <a:lnTo>
                                  <a:pt x="79246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177509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43" y="156135"/>
                                </a:lnTo>
                                <a:lnTo>
                                  <a:pt x="79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177509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3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43" y="0"/>
                                </a:lnTo>
                                <a:lnTo>
                                  <a:pt x="79243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335862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43" y="156135"/>
                                </a:lnTo>
                                <a:lnTo>
                                  <a:pt x="79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335862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3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43" y="0"/>
                                </a:lnTo>
                                <a:lnTo>
                                  <a:pt x="79243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814252" y="150282"/>
                            <a:ext cx="20002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76835">
                                <a:moveTo>
                                  <a:pt x="1999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321"/>
                                </a:lnTo>
                                <a:lnTo>
                                  <a:pt x="199934" y="76321"/>
                                </a:lnTo>
                                <a:lnTo>
                                  <a:pt x="199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814252" y="150282"/>
                            <a:ext cx="200025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76835">
                                <a:moveTo>
                                  <a:pt x="199934" y="76321"/>
                                </a:moveTo>
                                <a:lnTo>
                                  <a:pt x="0" y="76321"/>
                                </a:lnTo>
                                <a:lnTo>
                                  <a:pt x="0" y="0"/>
                                </a:lnTo>
                                <a:lnTo>
                                  <a:pt x="199934" y="0"/>
                                </a:lnTo>
                                <a:lnTo>
                                  <a:pt x="199934" y="76321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495611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46" y="156135"/>
                                </a:lnTo>
                                <a:lnTo>
                                  <a:pt x="79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495611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46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46" y="0"/>
                                </a:lnTo>
                                <a:lnTo>
                                  <a:pt x="79246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517249" y="209282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0"/>
                                </a:moveTo>
                                <a:lnTo>
                                  <a:pt x="38163" y="3816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517280" y="209284"/>
                            <a:ext cx="38735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38735">
                                <a:moveTo>
                                  <a:pt x="0" y="38160"/>
                                </a:moveTo>
                                <a:lnTo>
                                  <a:pt x="38147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353430" y="209284"/>
                            <a:ext cx="4254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" h="41910">
                                <a:moveTo>
                                  <a:pt x="0" y="41484"/>
                                </a:moveTo>
                                <a:lnTo>
                                  <a:pt x="21270" y="0"/>
                                </a:lnTo>
                                <a:lnTo>
                                  <a:pt x="42548" y="41478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017749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46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653322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135"/>
                                </a:lnTo>
                                <a:lnTo>
                                  <a:pt x="79256" y="156135"/>
                                </a:lnTo>
                                <a:lnTo>
                                  <a:pt x="79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653322" y="110373"/>
                            <a:ext cx="79375" cy="156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6210">
                                <a:moveTo>
                                  <a:pt x="79256" y="156135"/>
                                </a:moveTo>
                                <a:lnTo>
                                  <a:pt x="0" y="156135"/>
                                </a:lnTo>
                                <a:lnTo>
                                  <a:pt x="0" y="0"/>
                                </a:lnTo>
                                <a:lnTo>
                                  <a:pt x="79256" y="0"/>
                                </a:lnTo>
                                <a:lnTo>
                                  <a:pt x="79256" y="156135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674353" y="219923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0">
                                <a:moveTo>
                                  <a:pt x="0" y="0"/>
                                </a:moveTo>
                                <a:lnTo>
                                  <a:pt x="42794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674353" y="237641"/>
                            <a:ext cx="43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0">
                                <a:moveTo>
                                  <a:pt x="0" y="0"/>
                                </a:moveTo>
                                <a:lnTo>
                                  <a:pt x="42794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653324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56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177507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43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335862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43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495608" y="189445"/>
                            <a:ext cx="79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0">
                                <a:moveTo>
                                  <a:pt x="0" y="0"/>
                                </a:moveTo>
                                <a:lnTo>
                                  <a:pt x="79246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038607" y="209341"/>
                            <a:ext cx="3683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39370">
                                <a:moveTo>
                                  <a:pt x="0" y="0"/>
                                </a:moveTo>
                                <a:lnTo>
                                  <a:pt x="0" y="38778"/>
                                </a:lnTo>
                                <a:lnTo>
                                  <a:pt x="36538" y="38778"/>
                                </a:lnTo>
                                <a:lnTo>
                                  <a:pt x="36538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193677" y="205057"/>
                            <a:ext cx="4635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46355">
                                <a:moveTo>
                                  <a:pt x="45839" y="22919"/>
                                </a:moveTo>
                                <a:lnTo>
                                  <a:pt x="44038" y="31837"/>
                                </a:lnTo>
                                <a:lnTo>
                                  <a:pt x="39128" y="39124"/>
                                </a:lnTo>
                                <a:lnTo>
                                  <a:pt x="31845" y="44039"/>
                                </a:lnTo>
                                <a:lnTo>
                                  <a:pt x="22926" y="45842"/>
                                </a:lnTo>
                                <a:lnTo>
                                  <a:pt x="14002" y="44039"/>
                                </a:lnTo>
                                <a:lnTo>
                                  <a:pt x="6715" y="39124"/>
                                </a:lnTo>
                                <a:lnTo>
                                  <a:pt x="1801" y="31837"/>
                                </a:lnTo>
                                <a:lnTo>
                                  <a:pt x="0" y="22919"/>
                                </a:lnTo>
                                <a:lnTo>
                                  <a:pt x="1801" y="13994"/>
                                </a:lnTo>
                                <a:lnTo>
                                  <a:pt x="6715" y="6709"/>
                                </a:lnTo>
                                <a:lnTo>
                                  <a:pt x="14002" y="1799"/>
                                </a:lnTo>
                                <a:lnTo>
                                  <a:pt x="22926" y="0"/>
                                </a:lnTo>
                                <a:lnTo>
                                  <a:pt x="31845" y="1799"/>
                                </a:lnTo>
                                <a:lnTo>
                                  <a:pt x="39128" y="6709"/>
                                </a:lnTo>
                                <a:lnTo>
                                  <a:pt x="44038" y="13994"/>
                                </a:lnTo>
                                <a:lnTo>
                                  <a:pt x="45839" y="22919"/>
                                </a:lnTo>
                                <a:close/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49195" y="48883"/>
                            <a:ext cx="282575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left"/>
                                <w:rPr>
                                  <w:rFonts w:ascii="Arial"/>
                                  <w:b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4"/>
                                  <w:sz w:val="10"/>
                                </w:rPr>
                                <w:t>10.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8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10"/>
                                </w:rPr>
                                <w:t>DIGIT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40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10"/>
                                </w:rPr>
                                <w:t>SYMBOL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404889" y="109092"/>
                            <a:ext cx="1320800" cy="81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sz w:val="11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63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1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63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1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64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1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63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1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64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1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62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1"/>
                                </w:rPr>
                                <w:t>7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64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1"/>
                                </w:rPr>
                                <w:t>8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60"/>
                                  <w:sz w:val="11"/>
                                </w:rPr>
                                <w:t> 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0"/>
                                  <w:sz w:val="11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835486" y="72343"/>
                            <a:ext cx="175260" cy="70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0" w:right="0" w:firstLine="0"/>
                                <w:jc w:val="lef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9"/>
                                </w:rPr>
                                <w:t>SCORE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8.450317pt;margin-top:-112.196083pt;width:167.05pt;height:108.15pt;mso-position-horizontal-relative:page;mso-position-vertical-relative:paragraph;z-index:-16427008" id="docshapegroup38" coordorigin="10369,-2244" coordsize="3341,2163">
                <v:rect style="position:absolute;left:10371;top:-2242;width:3335;height:2158" id="docshape39" filled="true" fillcolor="#e9f7fe" stroked="false">
                  <v:fill type="solid"/>
                </v:rect>
                <v:rect style="position:absolute;left:10371;top:-2242;width:3335;height:2158" id="docshape40" filled="false" stroked="true" strokeweight=".261739pt" strokecolor="#231f20">
                  <v:stroke dashstyle="solid"/>
                </v:rect>
                <v:rect style="position:absolute;left:10969;top:-2071;width:125;height:246" id="docshape41" filled="true" fillcolor="#ffffff" stroked="false">
                  <v:fill type="solid"/>
                </v:rect>
                <v:rect style="position:absolute;left:10969;top:-2071;width:125;height:246" id="docshape42" filled="false" stroked="true" strokeweight=".196305pt" strokecolor="#231f20">
                  <v:stroke dashstyle="solid"/>
                </v:rect>
                <v:rect style="position:absolute;left:11220;top:-2071;width:125;height:246" id="docshape43" filled="true" fillcolor="#ffffff" stroked="false">
                  <v:fill type="solid"/>
                </v:rect>
                <v:rect style="position:absolute;left:11220;top:-2071;width:125;height:246" id="docshape44" filled="false" stroked="true" strokeweight=".196305pt" strokecolor="#231f20">
                  <v:stroke dashstyle="solid"/>
                </v:rect>
                <v:rect style="position:absolute;left:11470;top:-2071;width:125;height:246" id="docshape45" filled="true" fillcolor="#ffffff" stroked="false">
                  <v:fill type="solid"/>
                </v:rect>
                <v:rect style="position:absolute;left:11470;top:-2071;width:125;height:246" id="docshape46" filled="false" stroked="true" strokeweight=".196305pt" strokecolor="#231f20">
                  <v:stroke dashstyle="solid"/>
                </v:rect>
                <v:rect style="position:absolute;left:11721;top:-2071;width:125;height:246" id="docshape47" filled="true" fillcolor="#ffffff" stroked="false">
                  <v:fill type="solid"/>
                </v:rect>
                <v:rect style="position:absolute;left:11721;top:-2071;width:125;height:246" id="docshape48" filled="false" stroked="true" strokeweight=".196305pt" strokecolor="#231f20">
                  <v:stroke dashstyle="solid"/>
                </v:rect>
                <v:line style="position:absolute" from="11002,-1882" to="11070,-1882" stroked="true" strokeweight=".392609pt" strokecolor="#231f20">
                  <v:stroke dashstyle="solid"/>
                </v:line>
                <v:line style="position:absolute" from="11289,-1915" to="11289,-1854" stroked="true" strokeweight=".392609pt" strokecolor="#231f20">
                  <v:stroke dashstyle="solid"/>
                </v:line>
                <v:line style="position:absolute" from="10969,-1946" to="11094,-1946" stroked="true" strokeweight=".196305pt" strokecolor="#231f20">
                  <v:stroke dashstyle="solid"/>
                </v:line>
                <v:line style="position:absolute" from="11254,-1853" to="11321,-1853" stroked="true" strokeweight=".392609pt" strokecolor="#231f20">
                  <v:stroke dashstyle="solid"/>
                </v:line>
                <v:shape style="position:absolute;left:11757;top:-1915;width:63;height:62" id="docshape49" coordorigin="11757,-1914" coordsize="63,62" path="m11820,-1853l11757,-1853,11757,-1914e" filled="false" stroked="true" strokeweight=".392609pt" strokecolor="#231f20">
                  <v:path arrowok="t"/>
                  <v:stroke dashstyle="solid"/>
                </v:shape>
                <v:line style="position:absolute" from="11221,-1946" to="11346,-1946" stroked="true" strokeweight=".196305pt" strokecolor="#231f20">
                  <v:stroke dashstyle="solid"/>
                </v:line>
                <v:line style="position:absolute" from="11470,-1946" to="11595,-1946" stroked="true" strokeweight=".196305pt" strokecolor="#231f20">
                  <v:stroke dashstyle="solid"/>
                </v:line>
                <v:line style="position:absolute" from="11722,-1946" to="11846,-1946" stroked="true" strokeweight=".196305pt" strokecolor="#231f20">
                  <v:stroke dashstyle="solid"/>
                </v:line>
                <v:shape style="position:absolute;left:11499;top:-1915;width:68;height:62" id="docshape50" coordorigin="11500,-1915" coordsize="68,62" path="m11500,-1915l11567,-1915,11567,-1853,11500,-1853e" filled="false" stroked="true" strokeweight=".392609pt" strokecolor="#231f20">
                  <v:path arrowok="t"/>
                  <v:stroke dashstyle="solid"/>
                </v:shape>
                <v:rect style="position:absolute;left:11971;top:-2071;width:125;height:246" id="docshape51" filled="true" fillcolor="#ffffff" stroked="false">
                  <v:fill type="solid"/>
                </v:rect>
                <v:rect style="position:absolute;left:11971;top:-2071;width:125;height:246" id="docshape52" filled="false" stroked="true" strokeweight=".196305pt" strokecolor="#231f20">
                  <v:stroke dashstyle="solid"/>
                </v:rect>
                <v:rect style="position:absolute;left:12223;top:-2071;width:125;height:246" id="docshape53" filled="true" fillcolor="#ffffff" stroked="false">
                  <v:fill type="solid"/>
                </v:rect>
                <v:rect style="position:absolute;left:12223;top:-2071;width:125;height:246" id="docshape54" filled="false" stroked="true" strokeweight=".196305pt" strokecolor="#231f20">
                  <v:stroke dashstyle="solid"/>
                </v:rect>
                <v:rect style="position:absolute;left:12472;top:-2071;width:125;height:246" id="docshape55" filled="true" fillcolor="#ffffff" stroked="false">
                  <v:fill type="solid"/>
                </v:rect>
                <v:rect style="position:absolute;left:12472;top:-2071;width:125;height:246" id="docshape56" filled="false" stroked="true" strokeweight=".196305pt" strokecolor="#231f20">
                  <v:stroke dashstyle="solid"/>
                </v:rect>
                <v:rect style="position:absolute;left:13226;top:-2008;width:315;height:121" id="docshape57" filled="true" fillcolor="#ffffff" stroked="false">
                  <v:fill type="solid"/>
                </v:rect>
                <v:rect style="position:absolute;left:13226;top:-2008;width:315;height:121" id="docshape58" filled="false" stroked="true" strokeweight=".196305pt" strokecolor="#231f20">
                  <v:stroke dashstyle="solid"/>
                </v:rect>
                <v:rect style="position:absolute;left:12724;top:-2071;width:125;height:246" id="docshape59" filled="true" fillcolor="#ffffff" stroked="false">
                  <v:fill type="solid"/>
                </v:rect>
                <v:rect style="position:absolute;left:12724;top:-2071;width:125;height:246" id="docshape60" filled="false" stroked="true" strokeweight=".196305pt" strokecolor="#231f20">
                  <v:stroke dashstyle="solid"/>
                </v:rect>
                <v:line style="position:absolute" from="12758,-1914" to="12818,-1854" stroked="true" strokeweight=".392609pt" strokecolor="#231f20">
                  <v:stroke dashstyle="solid"/>
                </v:line>
                <v:line style="position:absolute" from="12758,-1854" to="12818,-1914" stroked="true" strokeweight=".392609pt" strokecolor="#231f20">
                  <v:stroke dashstyle="solid"/>
                </v:line>
                <v:shape style="position:absolute;left:12500;top:-1915;width:67;height:66" id="docshape61" coordorigin="12500,-1914" coordsize="67,66" path="m12500,-1849l12534,-1914,12567,-1849e" filled="false" stroked="true" strokeweight=".392609pt" strokecolor="#231f20">
                  <v:path arrowok="t"/>
                  <v:stroke dashstyle="solid"/>
                </v:shape>
                <v:line style="position:absolute" from="11972,-1946" to="12097,-1946" stroked="true" strokeweight=".196305pt" strokecolor="#231f20">
                  <v:stroke dashstyle="solid"/>
                </v:line>
                <v:rect style="position:absolute;left:12972;top:-2071;width:125;height:246" id="docshape62" filled="true" fillcolor="#ffffff" stroked="false">
                  <v:fill type="solid"/>
                </v:rect>
                <v:rect style="position:absolute;left:12972;top:-2071;width:125;height:246" id="docshape63" filled="false" stroked="true" strokeweight=".196305pt" strokecolor="#231f20">
                  <v:stroke dashstyle="solid"/>
                </v:rect>
                <v:line style="position:absolute" from="13006,-1898" to="13073,-1898" stroked="true" strokeweight=".392609pt" strokecolor="#231f20">
                  <v:stroke dashstyle="solid"/>
                </v:line>
                <v:line style="position:absolute" from="13006,-1870" to="13073,-1870" stroked="true" strokeweight=".392609pt" strokecolor="#231f20">
                  <v:stroke dashstyle="solid"/>
                </v:line>
                <v:line style="position:absolute" from="12973,-1946" to="13097,-1946" stroked="true" strokeweight=".196305pt" strokecolor="#231f20">
                  <v:stroke dashstyle="solid"/>
                </v:line>
                <v:line style="position:absolute" from="12223,-1946" to="12348,-1946" stroked="true" strokeweight=".196305pt" strokecolor="#231f20">
                  <v:stroke dashstyle="solid"/>
                </v:line>
                <v:line style="position:absolute" from="12473,-1946" to="12598,-1946" stroked="true" strokeweight=".196305pt" strokecolor="#231f20">
                  <v:stroke dashstyle="solid"/>
                </v:line>
                <v:line style="position:absolute" from="12724,-1946" to="12849,-1946" stroked="true" strokeweight=".196305pt" strokecolor="#231f20">
                  <v:stroke dashstyle="solid"/>
                </v:line>
                <v:shape style="position:absolute;left:12004;top:-1915;width:58;height:62" id="docshape64" coordorigin="12005,-1914" coordsize="58,62" path="m12005,-1914l12005,-1853,12062,-1853,12062,-1914e" filled="false" stroked="true" strokeweight=".392609pt" strokecolor="#231f20">
                  <v:path arrowok="t"/>
                  <v:stroke dashstyle="solid"/>
                </v:shape>
                <v:shape style="position:absolute;left:12248;top:-1921;width:73;height:73" id="docshape65" coordorigin="12249,-1921" coordsize="73,73" path="m12321,-1885l12318,-1871,12310,-1859,12299,-1852,12285,-1849,12271,-1852,12259,-1859,12252,-1871,12249,-1885,12252,-1899,12259,-1910,12271,-1918,12285,-1921,12299,-1918,12310,-1910,12318,-1899,12321,-1885xe" filled="false" stroked="true" strokeweight=".392609pt" strokecolor="#231f20">
                  <v:path arrowok="t"/>
                  <v:stroke dashstyle="solid"/>
                </v:shape>
                <v:shape style="position:absolute;left:10446;top:-2167;width:445;height:355" type="#_x0000_t202" id="docshape66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left"/>
                          <w:rPr>
                            <w:rFonts w:ascii="Arial"/>
                            <w:b/>
                            <w:sz w:val="10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4"/>
                            <w:sz w:val="10"/>
                          </w:rPr>
                          <w:t>10.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80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10"/>
                          </w:rPr>
                          <w:t>DIGIT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40"/>
                            <w:sz w:val="1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10"/>
                          </w:rPr>
                          <w:t>SYMBOL</w:t>
                        </w:r>
                      </w:p>
                    </w:txbxContent>
                  </v:textbox>
                  <w10:wrap type="none"/>
                </v:shape>
                <v:shape style="position:absolute;left:11006;top:-2073;width:2080;height:129" type="#_x0000_t202" id="docshape6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231F20"/>
                            <w:sz w:val="11"/>
                          </w:rPr>
                          <w:t>1</w:t>
                        </w:r>
                        <w:r>
                          <w:rPr>
                            <w:rFonts w:ascii="Arial"/>
                            <w:color w:val="231F20"/>
                            <w:spacing w:val="63"/>
                            <w:sz w:val="11"/>
                          </w:rPr>
                          <w:t>  </w:t>
                        </w:r>
                        <w:r>
                          <w:rPr>
                            <w:rFonts w:ascii="Arial"/>
                            <w:color w:val="231F20"/>
                            <w:sz w:val="11"/>
                          </w:rPr>
                          <w:t>2</w:t>
                        </w:r>
                        <w:r>
                          <w:rPr>
                            <w:rFonts w:ascii="Arial"/>
                            <w:color w:val="231F20"/>
                            <w:spacing w:val="63"/>
                            <w:sz w:val="11"/>
                          </w:rPr>
                          <w:t>  </w:t>
                        </w:r>
                        <w:r>
                          <w:rPr>
                            <w:rFonts w:ascii="Arial"/>
                            <w:color w:val="231F20"/>
                            <w:sz w:val="11"/>
                          </w:rPr>
                          <w:t>3</w:t>
                        </w:r>
                        <w:r>
                          <w:rPr>
                            <w:rFonts w:ascii="Arial"/>
                            <w:color w:val="231F20"/>
                            <w:spacing w:val="64"/>
                            <w:sz w:val="11"/>
                          </w:rPr>
                          <w:t>  </w:t>
                        </w:r>
                        <w:r>
                          <w:rPr>
                            <w:rFonts w:ascii="Arial"/>
                            <w:color w:val="231F20"/>
                            <w:sz w:val="11"/>
                          </w:rPr>
                          <w:t>4</w:t>
                        </w:r>
                        <w:r>
                          <w:rPr>
                            <w:rFonts w:ascii="Arial"/>
                            <w:color w:val="231F20"/>
                            <w:spacing w:val="63"/>
                            <w:sz w:val="11"/>
                          </w:rPr>
                          <w:t>  </w:t>
                        </w:r>
                        <w:r>
                          <w:rPr>
                            <w:rFonts w:ascii="Arial"/>
                            <w:color w:val="231F20"/>
                            <w:sz w:val="11"/>
                          </w:rPr>
                          <w:t>5</w:t>
                        </w:r>
                        <w:r>
                          <w:rPr>
                            <w:rFonts w:ascii="Arial"/>
                            <w:color w:val="231F20"/>
                            <w:spacing w:val="64"/>
                            <w:sz w:val="11"/>
                          </w:rPr>
                          <w:t>  </w:t>
                        </w:r>
                        <w:r>
                          <w:rPr>
                            <w:rFonts w:ascii="Arial"/>
                            <w:color w:val="231F20"/>
                            <w:sz w:val="11"/>
                          </w:rPr>
                          <w:t>6</w:t>
                        </w:r>
                        <w:r>
                          <w:rPr>
                            <w:rFonts w:ascii="Arial"/>
                            <w:color w:val="231F20"/>
                            <w:spacing w:val="62"/>
                            <w:sz w:val="11"/>
                          </w:rPr>
                          <w:t>  </w:t>
                        </w:r>
                        <w:r>
                          <w:rPr>
                            <w:rFonts w:ascii="Arial"/>
                            <w:color w:val="231F20"/>
                            <w:sz w:val="11"/>
                          </w:rPr>
                          <w:t>7</w:t>
                        </w:r>
                        <w:r>
                          <w:rPr>
                            <w:rFonts w:ascii="Arial"/>
                            <w:color w:val="231F20"/>
                            <w:spacing w:val="64"/>
                            <w:sz w:val="11"/>
                          </w:rPr>
                          <w:t>  </w:t>
                        </w:r>
                        <w:r>
                          <w:rPr>
                            <w:rFonts w:ascii="Arial"/>
                            <w:color w:val="231F20"/>
                            <w:sz w:val="11"/>
                          </w:rPr>
                          <w:t>8</w:t>
                        </w:r>
                        <w:r>
                          <w:rPr>
                            <w:rFonts w:ascii="Arial"/>
                            <w:color w:val="231F20"/>
                            <w:spacing w:val="60"/>
                            <w:sz w:val="11"/>
                          </w:rPr>
                          <w:t>  </w:t>
                        </w:r>
                        <w:r>
                          <w:rPr>
                            <w:rFonts w:ascii="Arial"/>
                            <w:color w:val="231F20"/>
                            <w:spacing w:val="-10"/>
                            <w:sz w:val="11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13259;top:-2130;width:276;height:111" type="#_x0000_t202" id="docshape68" filled="false" stroked="false">
                  <v:textbox inset="0,0,0,0">
                    <w:txbxContent>
                      <w:p>
                        <w:pPr>
                          <w:spacing w:before="4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9"/>
                          </w:rPr>
                          <w:t>SCORE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6599518</wp:posOffset>
                </wp:positionH>
                <wp:positionV relativeFrom="paragraph">
                  <wp:posOffset>-269138</wp:posOffset>
                </wp:positionV>
                <wp:extent cx="2087880" cy="158750"/>
                <wp:effectExtent l="0" t="0" r="0" b="0"/>
                <wp:wrapNone/>
                <wp:docPr id="85" name="Textbox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Textbox 85"/>
                      <wps:cNvSpPr txBox="1"/>
                      <wps:spPr>
                        <a:xfrm>
                          <a:off x="0" y="0"/>
                          <a:ext cx="2087880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2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8"/>
                              <w:gridCol w:w="125"/>
                              <w:gridCol w:w="125"/>
                              <w:gridCol w:w="125"/>
                              <w:gridCol w:w="125"/>
                              <w:gridCol w:w="125"/>
                              <w:gridCol w:w="125"/>
                              <w:gridCol w:w="125"/>
                              <w:gridCol w:w="125"/>
                              <w:gridCol w:w="125"/>
                              <w:gridCol w:w="125"/>
                              <w:gridCol w:w="128"/>
                              <w:gridCol w:w="130"/>
                              <w:gridCol w:w="125"/>
                              <w:gridCol w:w="125"/>
                              <w:gridCol w:w="125"/>
                              <w:gridCol w:w="125"/>
                              <w:gridCol w:w="121"/>
                              <w:gridCol w:w="125"/>
                              <w:gridCol w:w="125"/>
                              <w:gridCol w:w="125"/>
                              <w:gridCol w:w="133"/>
                              <w:gridCol w:w="125"/>
                              <w:gridCol w:w="125"/>
                              <w:gridCol w:w="127"/>
                            </w:tblGrid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3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3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2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6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4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1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3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5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1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7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0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2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0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8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6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2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5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37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6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3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5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7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3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6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27" w:type="dxa"/>
                                  <w:tcBorders>
                                    <w:right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48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sz w:val="11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6" w:hRule="atLeast"/>
                              </w:trPr>
                              <w:tc>
                                <w:tcPr>
                                  <w:tcW w:w="13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" w:type="dxa"/>
                                  <w:tcBorders>
                                    <w:right w:val="nil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9.647095pt;margin-top:-21.191975pt;width:164.4pt;height:12.5pt;mso-position-horizontal-relative:page;mso-position-vertical-relative:paragraph;z-index:15734784" type="#_x0000_t202" id="docshape6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2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8"/>
                        <w:gridCol w:w="125"/>
                        <w:gridCol w:w="125"/>
                        <w:gridCol w:w="125"/>
                        <w:gridCol w:w="125"/>
                        <w:gridCol w:w="125"/>
                        <w:gridCol w:w="125"/>
                        <w:gridCol w:w="125"/>
                        <w:gridCol w:w="125"/>
                        <w:gridCol w:w="125"/>
                        <w:gridCol w:w="125"/>
                        <w:gridCol w:w="128"/>
                        <w:gridCol w:w="130"/>
                        <w:gridCol w:w="125"/>
                        <w:gridCol w:w="125"/>
                        <w:gridCol w:w="125"/>
                        <w:gridCol w:w="125"/>
                        <w:gridCol w:w="121"/>
                        <w:gridCol w:w="125"/>
                        <w:gridCol w:w="125"/>
                        <w:gridCol w:w="125"/>
                        <w:gridCol w:w="133"/>
                        <w:gridCol w:w="125"/>
                        <w:gridCol w:w="125"/>
                        <w:gridCol w:w="127"/>
                      </w:tblGrid>
                      <w:tr>
                        <w:trPr>
                          <w:trHeight w:val="119" w:hRule="atLeast"/>
                        </w:trPr>
                        <w:tc>
                          <w:tcPr>
                            <w:tcW w:w="13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3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2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6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4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1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3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5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1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7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0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2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0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9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8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6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2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5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37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6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3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5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7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3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6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27" w:type="dxa"/>
                            <w:tcBorders>
                              <w:right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48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sz w:val="11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116" w:hRule="atLeast"/>
                        </w:trPr>
                        <w:tc>
                          <w:tcPr>
                            <w:tcW w:w="13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8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0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1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3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7" w:type="dxa"/>
                            <w:tcBorders>
                              <w:right w:val="nil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i/>
          <w:color w:val="231F20"/>
          <w:spacing w:val="-2"/>
          <w:w w:val="110"/>
          <w:sz w:val="16"/>
        </w:rPr>
        <w:t>(interference/inhibition)</w:t>
      </w:r>
      <w:r>
        <w:rPr>
          <w:i/>
          <w:color w:val="231F20"/>
          <w:sz w:val="16"/>
        </w:rPr>
        <w:tab/>
      </w:r>
      <w:r>
        <w:rPr>
          <w:i/>
          <w:color w:val="231F20"/>
          <w:spacing w:val="-4"/>
          <w:w w:val="110"/>
          <w:sz w:val="16"/>
        </w:rPr>
        <w:t>Figure</w:t>
      </w:r>
      <w:r>
        <w:rPr>
          <w:i/>
          <w:color w:val="231F20"/>
          <w:spacing w:val="-18"/>
          <w:w w:val="110"/>
          <w:sz w:val="16"/>
        </w:rPr>
        <w:t> </w:t>
      </w:r>
      <w:r>
        <w:rPr>
          <w:i/>
          <w:color w:val="231F20"/>
          <w:spacing w:val="-4"/>
          <w:w w:val="110"/>
          <w:sz w:val="16"/>
        </w:rPr>
        <w:t>3.</w:t>
      </w:r>
      <w:r>
        <w:rPr>
          <w:i/>
          <w:color w:val="231F20"/>
          <w:spacing w:val="19"/>
          <w:w w:val="110"/>
          <w:sz w:val="16"/>
        </w:rPr>
        <w:t> </w:t>
      </w:r>
      <w:r>
        <w:rPr>
          <w:i/>
          <w:color w:val="231F20"/>
          <w:spacing w:val="-4"/>
          <w:w w:val="110"/>
          <w:sz w:val="16"/>
        </w:rPr>
        <w:t>Digit</w:t>
      </w:r>
      <w:r>
        <w:rPr>
          <w:i/>
          <w:color w:val="231F20"/>
          <w:spacing w:val="-18"/>
          <w:w w:val="110"/>
          <w:sz w:val="16"/>
        </w:rPr>
        <w:t> </w:t>
      </w:r>
      <w:r>
        <w:rPr>
          <w:i/>
          <w:color w:val="231F20"/>
          <w:spacing w:val="-4"/>
          <w:w w:val="110"/>
          <w:sz w:val="16"/>
        </w:rPr>
        <w:t>Symbol</w:t>
      </w:r>
      <w:r>
        <w:rPr>
          <w:i/>
          <w:color w:val="231F20"/>
          <w:spacing w:val="-18"/>
          <w:w w:val="110"/>
          <w:sz w:val="16"/>
        </w:rPr>
        <w:t> </w:t>
      </w:r>
      <w:r>
        <w:rPr>
          <w:i/>
          <w:color w:val="231F20"/>
          <w:spacing w:val="-4"/>
          <w:w w:val="110"/>
          <w:sz w:val="16"/>
        </w:rPr>
        <w:t>Substitution</w:t>
      </w:r>
      <w:r>
        <w:rPr>
          <w:i/>
          <w:color w:val="231F20"/>
          <w:spacing w:val="-17"/>
          <w:w w:val="110"/>
          <w:sz w:val="16"/>
        </w:rPr>
        <w:t> </w:t>
      </w:r>
      <w:r>
        <w:rPr>
          <w:i/>
          <w:color w:val="231F20"/>
          <w:spacing w:val="-4"/>
          <w:w w:val="110"/>
          <w:sz w:val="16"/>
        </w:rPr>
        <w:t>(processing</w:t>
      </w:r>
      <w:r>
        <w:rPr>
          <w:i/>
          <w:color w:val="231F20"/>
          <w:spacing w:val="-18"/>
          <w:w w:val="110"/>
          <w:sz w:val="16"/>
        </w:rPr>
        <w:t> </w:t>
      </w:r>
      <w:r>
        <w:rPr>
          <w:i/>
          <w:color w:val="231F20"/>
          <w:spacing w:val="-4"/>
          <w:w w:val="110"/>
          <w:sz w:val="16"/>
        </w:rPr>
        <w:t>speed)</w:t>
      </w:r>
    </w:p>
    <w:p>
      <w:pPr>
        <w:pStyle w:val="Heading1"/>
        <w:spacing w:line="178" w:lineRule="exact"/>
        <w:ind w:left="171"/>
        <w:rPr>
          <w:i/>
        </w:rPr>
      </w:pPr>
      <w:r>
        <w:rPr>
          <w:b w:val="0"/>
          <w:i w:val="0"/>
        </w:rPr>
        <w:br w:type="column"/>
      </w:r>
      <w:r>
        <w:rPr>
          <w:i/>
          <w:color w:val="231F20"/>
          <w:w w:val="110"/>
        </w:rPr>
        <w:t>Group</w:t>
      </w:r>
      <w:r>
        <w:rPr>
          <w:i/>
          <w:color w:val="231F20"/>
          <w:spacing w:val="-11"/>
          <w:w w:val="110"/>
        </w:rPr>
        <w:t> </w:t>
      </w:r>
      <w:r>
        <w:rPr>
          <w:i/>
          <w:color w:val="231F20"/>
          <w:w w:val="110"/>
        </w:rPr>
        <w:t>Di</w:t>
      </w:r>
      <w:r>
        <w:rPr>
          <w:i/>
          <w:color w:val="231F20"/>
          <w:spacing w:val="-7"/>
          <w:w w:val="110"/>
        </w:rPr>
        <w:t> </w:t>
      </w:r>
      <w:r>
        <w:rPr>
          <w:i/>
          <w:color w:val="231F20"/>
          <w:spacing w:val="-2"/>
          <w:w w:val="110"/>
        </w:rPr>
        <w:t>erences</w:t>
      </w:r>
    </w:p>
    <w:p>
      <w:pPr>
        <w:pStyle w:val="ListParagraph"/>
        <w:numPr>
          <w:ilvl w:val="0"/>
          <w:numId w:val="1"/>
        </w:numPr>
        <w:tabs>
          <w:tab w:pos="364" w:val="left" w:leader="none"/>
        </w:tabs>
        <w:spacing w:line="240" w:lineRule="auto" w:before="3" w:after="0"/>
        <w:ind w:left="364" w:right="0" w:hanging="193"/>
        <w:jc w:val="left"/>
        <w:rPr>
          <w:sz w:val="17"/>
        </w:rPr>
      </w:pPr>
      <w:r>
        <w:rPr>
          <w:color w:val="231F20"/>
          <w:spacing w:val="-2"/>
          <w:sz w:val="17"/>
        </w:rPr>
        <w:t>Significant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group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differences,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age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as</w:t>
      </w:r>
      <w:r>
        <w:rPr>
          <w:color w:val="231F20"/>
          <w:spacing w:val="-16"/>
          <w:sz w:val="17"/>
        </w:rPr>
        <w:t> </w:t>
      </w:r>
      <w:r>
        <w:rPr>
          <w:color w:val="231F20"/>
          <w:spacing w:val="-2"/>
          <w:sz w:val="17"/>
        </w:rPr>
        <w:t>a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covariate: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Stroop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CW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(</w:t>
      </w:r>
      <w:r>
        <w:rPr>
          <w:i/>
          <w:color w:val="231F20"/>
          <w:spacing w:val="-2"/>
          <w:sz w:val="17"/>
        </w:rPr>
        <w:t>p</w:t>
      </w:r>
      <w:r>
        <w:rPr>
          <w:i/>
          <w:color w:val="231F20"/>
          <w:spacing w:val="-16"/>
          <w:sz w:val="17"/>
        </w:rPr>
        <w:t> </w:t>
      </w:r>
      <w:r>
        <w:rPr>
          <w:color w:val="231F20"/>
          <w:spacing w:val="-2"/>
          <w:sz w:val="17"/>
        </w:rPr>
        <w:t>&lt;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.04),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DSB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(</w:t>
      </w:r>
      <w:r>
        <w:rPr>
          <w:i/>
          <w:color w:val="231F20"/>
          <w:spacing w:val="-2"/>
          <w:sz w:val="17"/>
        </w:rPr>
        <w:t>p</w:t>
      </w:r>
      <w:r>
        <w:rPr>
          <w:i/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&lt;</w:t>
      </w:r>
      <w:r>
        <w:rPr>
          <w:color w:val="231F20"/>
          <w:spacing w:val="-16"/>
          <w:sz w:val="17"/>
        </w:rPr>
        <w:t> </w:t>
      </w:r>
      <w:r>
        <w:rPr>
          <w:color w:val="231F20"/>
          <w:spacing w:val="-2"/>
          <w:sz w:val="17"/>
        </w:rPr>
        <w:t>.05),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Animals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(</w:t>
      </w:r>
      <w:r>
        <w:rPr>
          <w:i/>
          <w:color w:val="231F20"/>
          <w:spacing w:val="-2"/>
          <w:sz w:val="17"/>
        </w:rPr>
        <w:t>p</w:t>
      </w:r>
      <w:r>
        <w:rPr>
          <w:i/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=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.005),</w:t>
      </w:r>
      <w:r>
        <w:rPr>
          <w:color w:val="231F20"/>
          <w:spacing w:val="-16"/>
          <w:sz w:val="17"/>
        </w:rPr>
        <w:t> </w:t>
      </w:r>
      <w:r>
        <w:rPr>
          <w:color w:val="231F20"/>
          <w:spacing w:val="-2"/>
          <w:sz w:val="17"/>
        </w:rPr>
        <w:t>and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DSS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(p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=</w:t>
      </w:r>
      <w:r>
        <w:rPr>
          <w:color w:val="231F20"/>
          <w:spacing w:val="-17"/>
          <w:sz w:val="17"/>
        </w:rPr>
        <w:t> </w:t>
      </w:r>
      <w:r>
        <w:rPr>
          <w:color w:val="231F20"/>
          <w:spacing w:val="-2"/>
          <w:sz w:val="17"/>
        </w:rPr>
        <w:t>.001)</w:t>
      </w:r>
    </w:p>
    <w:p>
      <w:pPr>
        <w:pStyle w:val="BodyText"/>
        <w:spacing w:before="58"/>
        <w:ind w:left="171"/>
      </w:pPr>
      <w:r>
        <w:rPr/>
        <w:br w:type="column"/>
      </w:r>
      <w:r>
        <w:rPr>
          <w:color w:val="231F20"/>
          <w:w w:val="105"/>
        </w:rPr>
        <w:t>found</w:t>
      </w:r>
      <w:r>
        <w:rPr>
          <w:color w:val="231F20"/>
          <w:spacing w:val="3"/>
          <w:w w:val="105"/>
        </w:rPr>
        <w:t> </w:t>
      </w:r>
      <w:r>
        <w:rPr>
          <w:color w:val="231F20"/>
          <w:spacing w:val="-4"/>
          <w:w w:val="105"/>
        </w:rPr>
        <w:t>here.</w:t>
      </w:r>
    </w:p>
    <w:p>
      <w:pPr>
        <w:spacing w:line="77" w:lineRule="exact" w:before="0"/>
        <w:ind w:left="0" w:right="256" w:firstLine="0"/>
        <w:jc w:val="center"/>
        <w:rPr>
          <w:rFonts w:ascii="Century Gothic"/>
          <w:b/>
          <w:sz w:val="17"/>
        </w:rPr>
      </w:pPr>
      <w:r>
        <w:rPr/>
        <w:br w:type="column"/>
      </w:r>
      <w:r>
        <w:rPr>
          <w:rFonts w:ascii="Century Gothic"/>
          <w:b/>
          <w:color w:val="231F20"/>
          <w:spacing w:val="-6"/>
          <w:sz w:val="17"/>
        </w:rPr>
        <w:t>Center</w:t>
      </w:r>
      <w:r>
        <w:rPr>
          <w:rFonts w:ascii="Century Gothic"/>
          <w:b/>
          <w:color w:val="231F20"/>
          <w:spacing w:val="-2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for</w:t>
      </w:r>
      <w:r>
        <w:rPr>
          <w:rFonts w:ascii="Century Gothic"/>
          <w:b/>
          <w:color w:val="231F20"/>
          <w:spacing w:val="-1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their</w:t>
      </w:r>
      <w:r>
        <w:rPr>
          <w:rFonts w:ascii="Century Gothic"/>
          <w:b/>
          <w:color w:val="231F20"/>
          <w:spacing w:val="-1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commitment</w:t>
      </w:r>
      <w:r>
        <w:rPr>
          <w:rFonts w:ascii="Century Gothic"/>
          <w:b/>
          <w:color w:val="231F20"/>
          <w:spacing w:val="-2"/>
          <w:sz w:val="17"/>
        </w:rPr>
        <w:t> </w:t>
      </w:r>
      <w:r>
        <w:rPr>
          <w:rFonts w:ascii="Century Gothic"/>
          <w:b/>
          <w:color w:val="231F20"/>
          <w:spacing w:val="-6"/>
          <w:sz w:val="17"/>
        </w:rPr>
        <w:t>and</w:t>
      </w:r>
    </w:p>
    <w:p>
      <w:pPr>
        <w:spacing w:line="208" w:lineRule="exact" w:before="0"/>
        <w:ind w:left="0" w:right="256" w:firstLine="0"/>
        <w:jc w:val="center"/>
        <w:rPr>
          <w:rFonts w:ascii="Century Gothic"/>
          <w:b/>
          <w:sz w:val="17"/>
        </w:rPr>
      </w:pPr>
      <w:r>
        <w:rPr>
          <w:rFonts w:ascii="Century Gothic"/>
          <w:b/>
          <w:color w:val="231F20"/>
          <w:spacing w:val="-2"/>
          <w:sz w:val="17"/>
        </w:rPr>
        <w:t>contribution to this study.</w:t>
      </w:r>
    </w:p>
    <w:sectPr>
      <w:type w:val="continuous"/>
      <w:pgSz w:w="31660" w:h="13570" w:orient="landscape"/>
      <w:pgMar w:top="380" w:bottom="280" w:left="280" w:right="280"/>
      <w:cols w:num="6" w:equalWidth="0">
        <w:col w:w="3465" w:space="2367"/>
        <w:col w:w="1497" w:space="337"/>
        <w:col w:w="5778" w:space="789"/>
        <w:col w:w="8394" w:space="914"/>
        <w:col w:w="1038" w:space="3395"/>
        <w:col w:w="31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Wingdings">
    <w:altName w:val="Wingdings"/>
    <w:charset w:val="2"/>
    <w:family w:val="auto"/>
    <w:pitch w:val="variable"/>
  </w:font>
  <w:font w:name="Century Gothic">
    <w:altName w:val="Century Gothic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"/>
      <w:lvlJc w:val="left"/>
      <w:pPr>
        <w:ind w:left="306" w:hanging="195"/>
      </w:pPr>
      <w:rPr>
        <w:rFonts w:hint="default" w:ascii="Wingdings" w:hAnsi="Wingdings" w:eastAsia="Wingdings" w:cs="Wingdings"/>
        <w:b w:val="0"/>
        <w:bCs w:val="0"/>
        <w:i w:val="0"/>
        <w:iCs w:val="0"/>
        <w:color w:val="00AEEF"/>
        <w:spacing w:val="0"/>
        <w:w w:val="101"/>
        <w:sz w:val="17"/>
        <w:szCs w:val="17"/>
        <w:lang w:val="en-US" w:eastAsia="en-US" w:bidi="ar-SA"/>
      </w:rPr>
    </w:lvl>
    <w:lvl w:ilvl="1">
      <w:start w:val="0"/>
      <w:numFmt w:val="bullet"/>
      <w:lvlText w:val="-"/>
      <w:lvlJc w:val="left"/>
      <w:pPr>
        <w:ind w:left="495" w:hanging="90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31F20"/>
        <w:spacing w:val="0"/>
        <w:w w:val="96"/>
        <w:sz w:val="17"/>
        <w:szCs w:val="1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7" w:hanging="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5" w:hanging="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" w:hanging="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70" w:hanging="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212" w:hanging="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54" w:hanging="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97" w:hanging="9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Calibri" w:hAnsi="Calibri" w:eastAsia="Calibri" w:cs="Calibri"/>
      <w:b/>
      <w:bCs/>
      <w:i/>
      <w:i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65"/>
      <w:ind w:left="306" w:hanging="195"/>
    </w:pPr>
    <w:rPr>
      <w:rFonts w:ascii="Gill Sans MT" w:hAnsi="Gill Sans MT" w:eastAsia="Gill Sans MT" w:cs="Gill Sans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ill Sans MT" w:hAnsi="Gill Sans MT" w:eastAsia="Gill Sans MT" w:cs="Gill Sans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Cherry 2011 APS</dc:title>
  <dcterms:created xsi:type="dcterms:W3CDTF">2026-09-28T22:02:48Z</dcterms:created>
  <dcterms:modified xsi:type="dcterms:W3CDTF">2026-09-28T22:02:48Z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2011-05-22T00:00:00Z</vt:filetime>
  </property>
  <property fmtid="{D5CDD505-2E9C-101B-9397-08002B2CF9AE}" pid="3" name="Creator">
    <vt:lpwstr>Adobe Illustrator CS4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9.00</vt:lpwstr>
  </property>
</Properties>
</file>