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231F20"/>
          <w:w w:val="90"/>
        </w:rPr>
        <w:t>Experiences</w:t>
      </w:r>
      <w:r>
        <w:rPr>
          <w:color w:val="231F20"/>
          <w:spacing w:val="79"/>
        </w:rPr>
        <w:t> </w:t>
      </w:r>
      <w:r>
        <w:rPr>
          <w:color w:val="231F20"/>
          <w:w w:val="90"/>
        </w:rPr>
        <w:t>with</w:t>
      </w:r>
      <w:r>
        <w:rPr>
          <w:color w:val="231F20"/>
          <w:spacing w:val="-66"/>
          <w:w w:val="15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79"/>
        </w:rPr>
        <w:t> </w:t>
      </w:r>
      <w:r>
        <w:rPr>
          <w:color w:val="231F20"/>
          <w:w w:val="90"/>
        </w:rPr>
        <w:t>Balance/Mobility</w:t>
      </w:r>
      <w:r>
        <w:rPr>
          <w:color w:val="231F20"/>
          <w:spacing w:val="-66"/>
          <w:w w:val="150"/>
        </w:rPr>
        <w:t> </w:t>
      </w:r>
      <w:r>
        <w:rPr>
          <w:color w:val="231F20"/>
          <w:w w:val="90"/>
        </w:rPr>
        <w:t>Program:</w:t>
      </w:r>
      <w:r>
        <w:rPr>
          <w:color w:val="231F20"/>
          <w:spacing w:val="79"/>
        </w:rPr>
        <w:t> </w:t>
      </w:r>
      <w:r>
        <w:rPr>
          <w:color w:val="231F20"/>
          <w:w w:val="90"/>
        </w:rPr>
        <w:t>Case</w:t>
      </w:r>
      <w:r>
        <w:rPr>
          <w:color w:val="231F20"/>
          <w:spacing w:val="-66"/>
          <w:w w:val="150"/>
        </w:rPr>
        <w:t> </w:t>
      </w:r>
      <w:r>
        <w:rPr>
          <w:color w:val="231F20"/>
          <w:w w:val="90"/>
        </w:rPr>
        <w:t>Study</w:t>
      </w:r>
      <w:r>
        <w:rPr>
          <w:color w:val="231F20"/>
          <w:spacing w:val="8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79"/>
        </w:rPr>
        <w:t> </w:t>
      </w:r>
      <w:r>
        <w:rPr>
          <w:color w:val="231F20"/>
          <w:spacing w:val="-5"/>
          <w:w w:val="90"/>
        </w:rPr>
        <w:t>FM</w:t>
      </w:r>
    </w:p>
    <w:p>
      <w:pPr>
        <w:spacing w:line="259" w:lineRule="auto" w:before="420"/>
        <w:ind w:left="6823" w:right="6303" w:firstLine="1050"/>
        <w:jc w:val="left"/>
        <w:rPr>
          <w:rFonts w:ascii="Garamond"/>
          <w:b/>
          <w:sz w:val="69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376851</wp:posOffset>
            </wp:positionH>
            <wp:positionV relativeFrom="paragraph">
              <wp:posOffset>218418</wp:posOffset>
            </wp:positionV>
            <wp:extent cx="2013415" cy="113577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3415" cy="1135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17756657</wp:posOffset>
            </wp:positionH>
            <wp:positionV relativeFrom="paragraph">
              <wp:posOffset>213950</wp:posOffset>
            </wp:positionV>
            <wp:extent cx="2027890" cy="114278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890" cy="1142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/>
          <w:b/>
          <w:color w:val="231F20"/>
          <w:spacing w:val="-16"/>
          <w:sz w:val="69"/>
        </w:rPr>
        <w:t>Dana</w:t>
      </w:r>
      <w:r>
        <w:rPr>
          <w:rFonts w:ascii="Garamond"/>
          <w:b/>
          <w:color w:val="231F20"/>
          <w:spacing w:val="-39"/>
          <w:sz w:val="69"/>
        </w:rPr>
        <w:t> </w:t>
      </w:r>
      <w:r>
        <w:rPr>
          <w:rFonts w:ascii="Garamond"/>
          <w:b/>
          <w:color w:val="231F20"/>
          <w:spacing w:val="-16"/>
          <w:sz w:val="69"/>
        </w:rPr>
        <w:t>N.</w:t>
      </w:r>
      <w:r>
        <w:rPr>
          <w:rFonts w:ascii="Garamond"/>
          <w:b/>
          <w:color w:val="231F20"/>
          <w:spacing w:val="-39"/>
          <w:sz w:val="69"/>
        </w:rPr>
        <w:t> </w:t>
      </w:r>
      <w:r>
        <w:rPr>
          <w:rFonts w:ascii="Garamond"/>
          <w:b/>
          <w:color w:val="231F20"/>
          <w:spacing w:val="-16"/>
          <w:sz w:val="69"/>
        </w:rPr>
        <w:t>Rutledge,</w:t>
      </w:r>
      <w:r>
        <w:rPr>
          <w:rFonts w:ascii="Garamond"/>
          <w:b/>
          <w:color w:val="231F20"/>
          <w:spacing w:val="-39"/>
          <w:sz w:val="69"/>
        </w:rPr>
        <w:t> </w:t>
      </w:r>
      <w:r>
        <w:rPr>
          <w:rFonts w:ascii="Garamond"/>
          <w:b/>
          <w:color w:val="231F20"/>
          <w:spacing w:val="-16"/>
          <w:sz w:val="69"/>
        </w:rPr>
        <w:t>PhD,</w:t>
      </w:r>
      <w:r>
        <w:rPr>
          <w:rFonts w:ascii="Garamond"/>
          <w:b/>
          <w:color w:val="231F20"/>
          <w:spacing w:val="-39"/>
          <w:sz w:val="69"/>
        </w:rPr>
        <w:t> </w:t>
      </w:r>
      <w:r>
        <w:rPr>
          <w:rFonts w:ascii="Garamond"/>
          <w:b/>
          <w:color w:val="231F20"/>
          <w:spacing w:val="-16"/>
          <w:sz w:val="69"/>
        </w:rPr>
        <w:t>RN</w:t>
      </w:r>
      <w:r>
        <w:rPr>
          <w:rFonts w:ascii="Garamond"/>
          <w:b/>
          <w:color w:val="231F20"/>
          <w:spacing w:val="-39"/>
          <w:sz w:val="69"/>
        </w:rPr>
        <w:t> </w:t>
      </w:r>
      <w:hyperlink r:id="rId7">
        <w:r>
          <w:rPr>
            <w:rFonts w:ascii="Garamond"/>
            <w:b/>
            <w:color w:val="231F20"/>
            <w:spacing w:val="-16"/>
            <w:sz w:val="69"/>
          </w:rPr>
          <w:t>(drutledge@fullerton.edu)</w:t>
        </w:r>
      </w:hyperlink>
      <w:r>
        <w:rPr>
          <w:rFonts w:ascii="Garamond"/>
          <w:b/>
          <w:color w:val="231F20"/>
          <w:spacing w:val="-16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Jacob</w:t>
      </w:r>
      <w:r>
        <w:rPr>
          <w:rFonts w:ascii="Garamond"/>
          <w:b/>
          <w:color w:val="231F20"/>
          <w:spacing w:val="21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Melendez,</w:t>
      </w:r>
      <w:r>
        <w:rPr>
          <w:rFonts w:ascii="Garamond"/>
          <w:b/>
          <w:color w:val="231F20"/>
          <w:spacing w:val="21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BS,</w:t>
      </w:r>
      <w:r>
        <w:rPr>
          <w:rFonts w:ascii="Garamond"/>
          <w:b/>
          <w:color w:val="231F20"/>
          <w:spacing w:val="21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Danielle</w:t>
      </w:r>
      <w:r>
        <w:rPr>
          <w:rFonts w:ascii="Garamond"/>
          <w:b/>
          <w:color w:val="231F20"/>
          <w:spacing w:val="21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Johansen,</w:t>
      </w:r>
      <w:r>
        <w:rPr>
          <w:rFonts w:ascii="Garamond"/>
          <w:b/>
          <w:color w:val="231F20"/>
          <w:spacing w:val="21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BS,</w:t>
      </w:r>
      <w:r>
        <w:rPr>
          <w:rFonts w:ascii="Garamond"/>
          <w:b/>
          <w:color w:val="231F20"/>
          <w:spacing w:val="21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Debra</w:t>
      </w:r>
      <w:r>
        <w:rPr>
          <w:rFonts w:ascii="Garamond"/>
          <w:b/>
          <w:color w:val="231F20"/>
          <w:spacing w:val="21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J.</w:t>
      </w:r>
      <w:r>
        <w:rPr>
          <w:rFonts w:ascii="Garamond"/>
          <w:b/>
          <w:color w:val="231F20"/>
          <w:spacing w:val="21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Rose,</w:t>
      </w:r>
      <w:r>
        <w:rPr>
          <w:rFonts w:ascii="Garamond"/>
          <w:b/>
          <w:color w:val="231F20"/>
          <w:spacing w:val="21"/>
          <w:sz w:val="69"/>
        </w:rPr>
        <w:t> </w:t>
      </w:r>
      <w:r>
        <w:rPr>
          <w:rFonts w:ascii="Garamond"/>
          <w:b/>
          <w:color w:val="231F20"/>
          <w:w w:val="90"/>
          <w:sz w:val="69"/>
        </w:rPr>
        <w:t>PhD</w:t>
      </w:r>
    </w:p>
    <w:p>
      <w:pPr>
        <w:pStyle w:val="BodyText"/>
        <w:spacing w:before="80"/>
        <w:rPr>
          <w:rFonts w:ascii="Garamond"/>
          <w:b/>
          <w:sz w:val="20"/>
        </w:rPr>
      </w:pPr>
    </w:p>
    <w:p>
      <w:pPr>
        <w:spacing w:after="0"/>
        <w:rPr>
          <w:rFonts w:ascii="Garamond"/>
          <w:sz w:val="20"/>
        </w:rPr>
        <w:sectPr>
          <w:type w:val="continuous"/>
          <w:pgSz w:w="31660" w:h="15830" w:orient="landscape"/>
          <w:pgMar w:top="120" w:bottom="280" w:left="340" w:right="320"/>
        </w:sectPr>
      </w:pPr>
    </w:p>
    <w:p>
      <w:pPr>
        <w:spacing w:before="83"/>
        <w:ind w:left="19662" w:right="0" w:firstLine="0"/>
        <w:jc w:val="left"/>
        <w:rPr>
          <w:rFonts w:ascii="Garamond"/>
          <w:i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9495440</wp:posOffset>
                </wp:positionH>
                <wp:positionV relativeFrom="paragraph">
                  <wp:posOffset>27787</wp:posOffset>
                </wp:positionV>
                <wp:extent cx="2861310" cy="36131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861310" cy="361315"/>
                        </a:xfrm>
                        <a:prstGeom prst="rect">
                          <a:avLst/>
                        </a:prstGeom>
                        <a:solidFill>
                          <a:srgbClr val="F58220"/>
                        </a:solidFill>
                      </wps:spPr>
                      <wps:txbx>
                        <w:txbxContent>
                          <w:p>
                            <w:pPr>
                              <w:spacing w:before="111"/>
                              <w:ind w:left="49" w:right="0" w:firstLine="0"/>
                              <w:jc w:val="center"/>
                              <w:rPr>
                                <w:rFonts w:ascii="Century Gothic"/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  <w:w w:val="105"/>
                                <w:sz w:val="27"/>
                              </w:rPr>
                              <w:t>Results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47.672485pt;margin-top:2.187982pt;width:225.3pt;height:28.45pt;mso-position-horizontal-relative:page;mso-position-vertical-relative:paragraph;z-index:15736320" type="#_x0000_t202" id="docshape1" filled="true" fillcolor="#f58220" stroked="false">
                <v:textbox inset="0,0,0,0">
                  <w:txbxContent>
                    <w:p>
                      <w:pPr>
                        <w:spacing w:before="111"/>
                        <w:ind w:left="49" w:right="0" w:firstLine="0"/>
                        <w:jc w:val="center"/>
                        <w:rPr>
                          <w:rFonts w:ascii="Century Gothic"/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  <w:w w:val="105"/>
                          <w:sz w:val="27"/>
                        </w:rPr>
                        <w:t>Results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6836196</wp:posOffset>
                </wp:positionH>
                <wp:positionV relativeFrom="paragraph">
                  <wp:posOffset>27787</wp:posOffset>
                </wp:positionV>
                <wp:extent cx="2346325" cy="36131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2346325" cy="361315"/>
                        </a:xfrm>
                        <a:prstGeom prst="rect">
                          <a:avLst/>
                        </a:prstGeom>
                        <a:solidFill>
                          <a:srgbClr val="F58220"/>
                        </a:solidFill>
                      </wps:spPr>
                      <wps:txbx>
                        <w:txbxContent>
                          <w:p>
                            <w:pPr>
                              <w:spacing w:before="111"/>
                              <w:ind w:left="0" w:right="16" w:firstLine="0"/>
                              <w:jc w:val="center"/>
                              <w:rPr>
                                <w:rFonts w:ascii="Century Gothic"/>
                                <w:b/>
                                <w:i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7"/>
                              </w:rPr>
                              <w:t>FallProof!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8.283203pt;margin-top:2.187982pt;width:184.75pt;height:28.45pt;mso-position-horizontal-relative:page;mso-position-vertical-relative:paragraph;z-index:15736832" type="#_x0000_t202" id="docshape2" filled="true" fillcolor="#f58220" stroked="false">
                <v:textbox inset="0,0,0,0">
                  <w:txbxContent>
                    <w:p>
                      <w:pPr>
                        <w:spacing w:before="111"/>
                        <w:ind w:left="0" w:right="16" w:firstLine="0"/>
                        <w:jc w:val="center"/>
                        <w:rPr>
                          <w:rFonts w:ascii="Century Gothic"/>
                          <w:b/>
                          <w:i/>
                          <w:color w:val="000000"/>
                          <w:sz w:val="27"/>
                        </w:rPr>
                      </w:pPr>
                      <w:r>
                        <w:rPr>
                          <w:rFonts w:ascii="Century Gothic"/>
                          <w:b/>
                          <w:i/>
                          <w:color w:val="231F20"/>
                          <w:spacing w:val="-2"/>
                          <w:w w:val="105"/>
                          <w:sz w:val="27"/>
                        </w:rPr>
                        <w:t>FallProof!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3229523</wp:posOffset>
                </wp:positionH>
                <wp:positionV relativeFrom="paragraph">
                  <wp:posOffset>27787</wp:posOffset>
                </wp:positionV>
                <wp:extent cx="3308350" cy="36131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308350" cy="361315"/>
                        </a:xfrm>
                        <a:prstGeom prst="rect">
                          <a:avLst/>
                        </a:prstGeom>
                        <a:solidFill>
                          <a:srgbClr val="F58220"/>
                        </a:solidFill>
                      </wps:spPr>
                      <wps:txbx>
                        <w:txbxContent>
                          <w:p>
                            <w:pPr>
                              <w:spacing w:before="111"/>
                              <w:ind w:left="27" w:right="0" w:firstLine="0"/>
                              <w:jc w:val="center"/>
                              <w:rPr>
                                <w:rFonts w:ascii="Century Gothic"/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  <w:sz w:val="27"/>
                              </w:rPr>
                              <w:t>Method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4.293182pt;margin-top:2.187982pt;width:260.5pt;height:28.45pt;mso-position-horizontal-relative:page;mso-position-vertical-relative:paragraph;z-index:15737344" type="#_x0000_t202" id="docshape3" filled="true" fillcolor="#f58220" stroked="false">
                <v:textbox inset="0,0,0,0">
                  <w:txbxContent>
                    <w:p>
                      <w:pPr>
                        <w:spacing w:before="111"/>
                        <w:ind w:left="27" w:right="0" w:firstLine="0"/>
                        <w:jc w:val="center"/>
                        <w:rPr>
                          <w:rFonts w:ascii="Century Gothic"/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  <w:sz w:val="27"/>
                        </w:rPr>
                        <w:t>Method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280367</wp:posOffset>
                </wp:positionH>
                <wp:positionV relativeFrom="paragraph">
                  <wp:posOffset>27787</wp:posOffset>
                </wp:positionV>
                <wp:extent cx="2635885" cy="36131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635885" cy="361315"/>
                        </a:xfrm>
                        <a:prstGeom prst="rect">
                          <a:avLst/>
                        </a:prstGeom>
                        <a:solidFill>
                          <a:srgbClr val="F58220"/>
                        </a:solidFill>
                      </wps:spPr>
                      <wps:txbx>
                        <w:txbxContent>
                          <w:p>
                            <w:pPr>
                              <w:spacing w:before="111"/>
                              <w:ind w:left="1299" w:right="0" w:firstLine="0"/>
                              <w:jc w:val="left"/>
                              <w:rPr>
                                <w:rFonts w:ascii="Century Gothic"/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  <w:sz w:val="27"/>
                              </w:rPr>
                              <w:t>Background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076193pt;margin-top:2.187982pt;width:207.55pt;height:28.45pt;mso-position-horizontal-relative:page;mso-position-vertical-relative:paragraph;z-index:15737856" type="#_x0000_t202" id="docshape4" filled="true" fillcolor="#f58220" stroked="false">
                <v:textbox inset="0,0,0,0">
                  <w:txbxContent>
                    <w:p>
                      <w:pPr>
                        <w:spacing w:before="111"/>
                        <w:ind w:left="1299" w:right="0" w:firstLine="0"/>
                        <w:jc w:val="left"/>
                        <w:rPr>
                          <w:rFonts w:ascii="Century Gothic"/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  <w:sz w:val="27"/>
                        </w:rPr>
                        <w:t>Background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Garamond"/>
          <w:i/>
          <w:color w:val="231F20"/>
          <w:spacing w:val="-2"/>
          <w:w w:val="115"/>
          <w:sz w:val="18"/>
        </w:rPr>
        <w:t>Physical</w:t>
      </w:r>
      <w:r>
        <w:rPr>
          <w:rFonts w:ascii="Garamond"/>
          <w:i/>
          <w:color w:val="231F20"/>
          <w:spacing w:val="-4"/>
          <w:w w:val="115"/>
          <w:sz w:val="18"/>
        </w:rPr>
        <w:t> </w:t>
      </w:r>
      <w:r>
        <w:rPr>
          <w:rFonts w:ascii="Garamond"/>
          <w:i/>
          <w:color w:val="231F20"/>
          <w:spacing w:val="-2"/>
          <w:w w:val="115"/>
          <w:sz w:val="18"/>
        </w:rPr>
        <w:t>and</w:t>
      </w:r>
      <w:r>
        <w:rPr>
          <w:rFonts w:ascii="Garamond"/>
          <w:i/>
          <w:color w:val="231F20"/>
          <w:spacing w:val="-3"/>
          <w:w w:val="115"/>
          <w:sz w:val="18"/>
        </w:rPr>
        <w:t> </w:t>
      </w:r>
      <w:r>
        <w:rPr>
          <w:rFonts w:ascii="Garamond"/>
          <w:i/>
          <w:color w:val="231F20"/>
          <w:spacing w:val="-2"/>
          <w:w w:val="115"/>
          <w:sz w:val="18"/>
        </w:rPr>
        <w:t>Cognitive</w:t>
      </w:r>
      <w:r>
        <w:rPr>
          <w:rFonts w:ascii="Garamond"/>
          <w:i/>
          <w:color w:val="231F20"/>
          <w:spacing w:val="-4"/>
          <w:w w:val="115"/>
          <w:sz w:val="18"/>
        </w:rPr>
        <w:t> </w:t>
      </w:r>
      <w:r>
        <w:rPr>
          <w:rFonts w:ascii="Garamond"/>
          <w:i/>
          <w:color w:val="231F20"/>
          <w:spacing w:val="-2"/>
          <w:w w:val="115"/>
          <w:sz w:val="18"/>
        </w:rPr>
        <w:t>Measures</w:t>
      </w:r>
      <w:r>
        <w:rPr>
          <w:rFonts w:ascii="Garamond"/>
          <w:i/>
          <w:color w:val="231F20"/>
          <w:spacing w:val="-4"/>
          <w:w w:val="115"/>
          <w:sz w:val="18"/>
        </w:rPr>
        <w:t> </w:t>
      </w:r>
      <w:r>
        <w:rPr>
          <w:rFonts w:ascii="Garamond"/>
          <w:i/>
          <w:color w:val="231F20"/>
          <w:spacing w:val="-2"/>
          <w:w w:val="115"/>
          <w:sz w:val="18"/>
        </w:rPr>
        <w:t>over</w:t>
      </w:r>
      <w:r>
        <w:rPr>
          <w:rFonts w:ascii="Garamond"/>
          <w:i/>
          <w:color w:val="231F20"/>
          <w:spacing w:val="-3"/>
          <w:w w:val="115"/>
          <w:sz w:val="18"/>
        </w:rPr>
        <w:t> </w:t>
      </w:r>
      <w:r>
        <w:rPr>
          <w:rFonts w:ascii="Garamond"/>
          <w:i/>
          <w:color w:val="231F20"/>
          <w:spacing w:val="-4"/>
          <w:w w:val="115"/>
          <w:sz w:val="18"/>
        </w:rPr>
        <w:t>Time</w:t>
      </w:r>
    </w:p>
    <w:p>
      <w:pPr>
        <w:spacing w:before="153"/>
        <w:ind w:left="19662" w:right="0" w:firstLine="0"/>
        <w:jc w:val="left"/>
        <w:rPr>
          <w:rFonts w:ascii="Garamond"/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12665552</wp:posOffset>
                </wp:positionH>
                <wp:positionV relativeFrom="paragraph">
                  <wp:posOffset>58004</wp:posOffset>
                </wp:positionV>
                <wp:extent cx="497078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970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780" h="0">
                              <a:moveTo>
                                <a:pt x="0" y="0"/>
                              </a:moveTo>
                              <a:lnTo>
                                <a:pt x="4970653" y="0"/>
                              </a:lnTo>
                            </a:path>
                          </a:pathLst>
                        </a:custGeom>
                        <a:ln w="323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997.287598pt,4.567284pt" to="1388.677614pt,4.567284pt" stroked="true" strokeweight=".254367pt" strokecolor="#231f20">
                <v:stroke dashstyle="solid"/>
                <w10:wrap type="none"/>
              </v:line>
            </w:pict>
          </mc:Fallback>
        </mc:AlternateContent>
      </w:r>
      <w:r>
        <w:rPr>
          <w:rFonts w:ascii="Garamond"/>
          <w:b/>
          <w:color w:val="231F20"/>
          <w:spacing w:val="-6"/>
          <w:sz w:val="18"/>
        </w:rPr>
        <w:t>Measure</w:t>
      </w:r>
      <w:r>
        <w:rPr>
          <w:rFonts w:ascii="Garamond"/>
          <w:b/>
          <w:color w:val="231F20"/>
          <w:spacing w:val="-3"/>
          <w:sz w:val="18"/>
        </w:rPr>
        <w:t> </w:t>
      </w:r>
      <w:r>
        <w:rPr>
          <w:rFonts w:ascii="Garamond"/>
          <w:b/>
          <w:color w:val="231F20"/>
          <w:spacing w:val="-6"/>
          <w:sz w:val="18"/>
        </w:rPr>
        <w:t>(range,</w:t>
      </w:r>
      <w:r>
        <w:rPr>
          <w:rFonts w:ascii="Garamond"/>
          <w:b/>
          <w:color w:val="231F20"/>
          <w:spacing w:val="-2"/>
          <w:sz w:val="18"/>
        </w:rPr>
        <w:t> </w:t>
      </w:r>
      <w:r>
        <w:rPr>
          <w:b/>
          <w:i/>
          <w:color w:val="231F20"/>
          <w:spacing w:val="-6"/>
          <w:sz w:val="18"/>
        </w:rPr>
        <w:t>M</w:t>
      </w:r>
      <w:r>
        <w:rPr>
          <w:b/>
          <w:i/>
          <w:color w:val="231F20"/>
          <w:spacing w:val="-2"/>
          <w:sz w:val="18"/>
        </w:rPr>
        <w:t> </w:t>
      </w:r>
      <w:r>
        <w:rPr>
          <w:rFonts w:ascii="Garamond"/>
          <w:b/>
          <w:color w:val="231F20"/>
          <w:spacing w:val="-6"/>
          <w:sz w:val="18"/>
        </w:rPr>
        <w:t>(</w:t>
      </w:r>
      <w:r>
        <w:rPr>
          <w:b/>
          <w:i/>
          <w:color w:val="231F20"/>
          <w:spacing w:val="-6"/>
          <w:sz w:val="18"/>
        </w:rPr>
        <w:t>SD</w:t>
      </w:r>
      <w:r>
        <w:rPr>
          <w:rFonts w:ascii="Garamond"/>
          <w:b/>
          <w:color w:val="231F20"/>
          <w:spacing w:val="-6"/>
          <w:sz w:val="18"/>
        </w:rPr>
        <w:t>),</w:t>
      </w:r>
      <w:r>
        <w:rPr>
          <w:rFonts w:ascii="Garamond"/>
          <w:b/>
          <w:color w:val="231F20"/>
          <w:spacing w:val="-2"/>
          <w:sz w:val="18"/>
        </w:rPr>
        <w:t> </w:t>
      </w:r>
      <w:r>
        <w:rPr>
          <w:b/>
          <w:i/>
          <w:color w:val="231F20"/>
          <w:spacing w:val="-6"/>
          <w:sz w:val="18"/>
        </w:rPr>
        <w:t>Mdn</w:t>
      </w:r>
      <w:r>
        <w:rPr>
          <w:rFonts w:ascii="Garamond"/>
          <w:b/>
          <w:color w:val="231F20"/>
          <w:spacing w:val="-6"/>
          <w:sz w:val="18"/>
        </w:rPr>
        <w:t>)</w:t>
      </w:r>
    </w:p>
    <w:p>
      <w:pPr>
        <w:spacing w:line="240" w:lineRule="auto" w:before="0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</w:r>
    </w:p>
    <w:p>
      <w:pPr>
        <w:pStyle w:val="BodyText"/>
        <w:spacing w:before="46"/>
        <w:rPr>
          <w:rFonts w:ascii="Garamond"/>
          <w:b/>
          <w:sz w:val="18"/>
        </w:rPr>
      </w:pPr>
    </w:p>
    <w:p>
      <w:pPr>
        <w:spacing w:before="1"/>
        <w:ind w:left="253" w:right="0" w:firstLine="0"/>
        <w:jc w:val="left"/>
        <w:rPr>
          <w:rFonts w:ascii="Garamond"/>
          <w:b/>
          <w:sz w:val="18"/>
        </w:rPr>
      </w:pPr>
      <w:r>
        <w:rPr>
          <w:rFonts w:ascii="Garamond"/>
          <w:b/>
          <w:color w:val="231F20"/>
          <w:spacing w:val="-2"/>
          <w:sz w:val="18"/>
        </w:rPr>
        <w:t>Baseline</w:t>
      </w:r>
    </w:p>
    <w:p>
      <w:pPr>
        <w:spacing w:line="240" w:lineRule="auto" w:before="0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</w:r>
    </w:p>
    <w:p>
      <w:pPr>
        <w:pStyle w:val="BodyText"/>
        <w:spacing w:before="46"/>
        <w:rPr>
          <w:rFonts w:ascii="Garamond"/>
          <w:b/>
          <w:sz w:val="18"/>
        </w:rPr>
      </w:pPr>
    </w:p>
    <w:p>
      <w:pPr>
        <w:spacing w:before="1"/>
        <w:ind w:left="253" w:right="0" w:firstLine="0"/>
        <w:jc w:val="left"/>
        <w:rPr>
          <w:rFonts w:ascii="Garamond"/>
          <w:b/>
          <w:sz w:val="18"/>
        </w:rPr>
      </w:pPr>
      <w:r>
        <w:rPr>
          <w:rFonts w:ascii="Garamond"/>
          <w:b/>
          <w:color w:val="231F20"/>
          <w:spacing w:val="-5"/>
          <w:sz w:val="18"/>
        </w:rPr>
        <w:t>Pre</w:t>
      </w:r>
    </w:p>
    <w:p>
      <w:pPr>
        <w:spacing w:line="240" w:lineRule="auto" w:before="0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</w:r>
    </w:p>
    <w:p>
      <w:pPr>
        <w:pStyle w:val="BodyText"/>
        <w:spacing w:before="46"/>
        <w:rPr>
          <w:rFonts w:ascii="Garamond"/>
          <w:b/>
          <w:sz w:val="18"/>
        </w:rPr>
      </w:pPr>
    </w:p>
    <w:p>
      <w:pPr>
        <w:spacing w:before="1"/>
        <w:ind w:left="253" w:right="0" w:firstLine="0"/>
        <w:jc w:val="left"/>
        <w:rPr>
          <w:rFonts w:ascii="Garamond"/>
          <w:b/>
          <w:sz w:val="18"/>
        </w:rPr>
      </w:pPr>
      <w:r>
        <w:rPr>
          <w:rFonts w:ascii="Garamond"/>
          <w:b/>
          <w:color w:val="231F20"/>
          <w:spacing w:val="-4"/>
          <w:sz w:val="18"/>
        </w:rPr>
        <w:t>Post</w:t>
      </w:r>
    </w:p>
    <w:p>
      <w:pPr>
        <w:spacing w:line="3" w:lineRule="exact" w:before="0"/>
        <w:ind w:left="0" w:right="38" w:firstLine="0"/>
        <w:jc w:val="right"/>
        <w:rPr>
          <w:rFonts w:ascii="Garamond"/>
          <w:b/>
          <w:sz w:val="13"/>
        </w:rPr>
      </w:pPr>
      <w:r>
        <w:rPr>
          <w:rFonts w:ascii="Garamond"/>
          <w:b/>
          <w:color w:val="231F20"/>
          <w:spacing w:val="-10"/>
          <w:sz w:val="13"/>
        </w:rPr>
        <w:t>a</w:t>
      </w:r>
    </w:p>
    <w:p>
      <w:pPr>
        <w:spacing w:line="240" w:lineRule="auto" w:before="0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</w:r>
    </w:p>
    <w:p>
      <w:pPr>
        <w:pStyle w:val="BodyText"/>
        <w:spacing w:before="46"/>
        <w:rPr>
          <w:rFonts w:ascii="Garamond"/>
          <w:b/>
          <w:sz w:val="18"/>
        </w:rPr>
      </w:pPr>
    </w:p>
    <w:p>
      <w:pPr>
        <w:spacing w:before="1"/>
        <w:ind w:left="253" w:right="0" w:firstLine="0"/>
        <w:jc w:val="left"/>
        <w:rPr>
          <w:rFonts w:ascii="Garamond"/>
          <w:b/>
          <w:sz w:val="18"/>
        </w:rPr>
      </w:pPr>
      <w:r>
        <w:rPr>
          <w:rFonts w:ascii="Garamond"/>
          <w:b/>
          <w:color w:val="231F20"/>
          <w:spacing w:val="-2"/>
          <w:sz w:val="18"/>
        </w:rPr>
        <w:t>Final</w:t>
      </w:r>
    </w:p>
    <w:p>
      <w:pPr>
        <w:spacing w:after="0"/>
        <w:jc w:val="left"/>
        <w:rPr>
          <w:rFonts w:ascii="Garamond"/>
          <w:sz w:val="18"/>
        </w:rPr>
        <w:sectPr>
          <w:type w:val="continuous"/>
          <w:pgSz w:w="31660" w:h="15830" w:orient="landscape"/>
          <w:pgMar w:top="120" w:bottom="280" w:left="340" w:right="320"/>
          <w:cols w:num="5" w:equalWidth="0">
            <w:col w:w="22622" w:space="111"/>
            <w:col w:w="907" w:space="512"/>
            <w:col w:w="543" w:space="656"/>
            <w:col w:w="692" w:space="516"/>
            <w:col w:w="4441"/>
          </w:cols>
        </w:sectPr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90" w:after="0"/>
        <w:ind w:left="524" w:right="0" w:hanging="226"/>
        <w:jc w:val="left"/>
        <w:rPr>
          <w:sz w:val="19"/>
        </w:rPr>
      </w:pPr>
      <w:r>
        <w:rPr>
          <w:color w:val="231F20"/>
          <w:spacing w:val="-4"/>
          <w:sz w:val="19"/>
        </w:rPr>
        <w:t>Persons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with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ﬁbromyalgia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(FM),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a chronic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pain</w:t>
      </w:r>
    </w:p>
    <w:p>
      <w:pPr>
        <w:pStyle w:val="Heading1"/>
        <w:rPr>
          <w:i/>
        </w:rPr>
      </w:pPr>
      <w:r>
        <w:rPr>
          <w:b w:val="0"/>
          <w:i w:val="0"/>
        </w:rPr>
        <w:br w:type="column"/>
      </w:r>
      <w:r>
        <w:rPr>
          <w:i/>
          <w:color w:val="231F20"/>
          <w:spacing w:val="-2"/>
        </w:rPr>
        <w:t>Recruitment</w:t>
      </w:r>
    </w:p>
    <w:p>
      <w:pPr>
        <w:pStyle w:val="BodyText"/>
        <w:spacing w:before="90"/>
        <w:ind w:left="298"/>
      </w:pPr>
      <w:r>
        <w:rPr/>
        <w:br w:type="column"/>
      </w:r>
      <w:r>
        <w:rPr>
          <w:color w:val="231F20"/>
          <w:spacing w:val="-6"/>
        </w:rPr>
        <w:t>12-week</w:t>
      </w:r>
      <w:r>
        <w:rPr>
          <w:color w:val="231F20"/>
          <w:spacing w:val="3"/>
        </w:rPr>
        <w:t> </w:t>
      </w:r>
      <w:r>
        <w:rPr>
          <w:color w:val="231F20"/>
          <w:spacing w:val="-6"/>
        </w:rPr>
        <w:t>program</w:t>
      </w:r>
      <w:r>
        <w:rPr>
          <w:color w:val="231F20"/>
          <w:spacing w:val="4"/>
        </w:rPr>
        <w:t> </w:t>
      </w:r>
      <w:r>
        <w:rPr>
          <w:color w:val="231F20"/>
          <w:spacing w:val="-6"/>
        </w:rPr>
        <w:t>-</w:t>
      </w:r>
      <w:r>
        <w:rPr>
          <w:color w:val="231F20"/>
          <w:spacing w:val="3"/>
        </w:rPr>
        <w:t> </w:t>
      </w:r>
      <w:r>
        <w:rPr>
          <w:color w:val="231F20"/>
          <w:spacing w:val="-6"/>
        </w:rPr>
        <w:t>comprehensive</w:t>
      </w:r>
      <w:r>
        <w:rPr>
          <w:color w:val="231F20"/>
          <w:spacing w:val="4"/>
        </w:rPr>
        <w:t> </w:t>
      </w:r>
      <w:r>
        <w:rPr>
          <w:color w:val="231F20"/>
          <w:spacing w:val="-6"/>
        </w:rPr>
        <w:t>balance/</w:t>
      </w:r>
    </w:p>
    <w:p>
      <w:pPr>
        <w:pStyle w:val="Heading1"/>
        <w:rPr>
          <w:i/>
        </w:rPr>
      </w:pPr>
      <w:r>
        <w:rPr>
          <w:b w:val="0"/>
          <w:i w:val="0"/>
        </w:rPr>
        <w:br w:type="column"/>
      </w:r>
      <w:r>
        <w:rPr>
          <w:i/>
          <w:color w:val="231F20"/>
          <w:spacing w:val="-4"/>
        </w:rPr>
        <w:t>Sample and Adherence</w:t>
      </w:r>
    </w:p>
    <w:p>
      <w:pPr>
        <w:tabs>
          <w:tab w:pos="6220" w:val="left" w:leader="none"/>
          <w:tab w:pos="8125" w:val="left" w:leader="none"/>
        </w:tabs>
        <w:spacing w:before="14"/>
        <w:ind w:left="298" w:right="0" w:firstLine="0"/>
        <w:jc w:val="left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color w:val="231F20"/>
          <w:sz w:val="18"/>
          <w:u w:val="single" w:color="231F20"/>
        </w:rPr>
        <w:tab/>
      </w:r>
      <w:r>
        <w:rPr>
          <w:rFonts w:ascii="Garamond"/>
          <w:b/>
          <w:color w:val="231F20"/>
          <w:w w:val="90"/>
          <w:sz w:val="18"/>
          <w:u w:val="single" w:color="231F20"/>
        </w:rPr>
        <w:t>N</w:t>
      </w:r>
      <w:r>
        <w:rPr>
          <w:rFonts w:ascii="Garamond"/>
          <w:b/>
          <w:color w:val="231F20"/>
          <w:spacing w:val="-2"/>
          <w:w w:val="90"/>
          <w:sz w:val="18"/>
          <w:u w:val="single" w:color="231F20"/>
        </w:rPr>
        <w:t> </w:t>
      </w:r>
      <w:r>
        <w:rPr>
          <w:rFonts w:ascii="Garamond"/>
          <w:b/>
          <w:color w:val="231F20"/>
          <w:w w:val="90"/>
          <w:sz w:val="18"/>
          <w:u w:val="single" w:color="231F20"/>
        </w:rPr>
        <w:t>=</w:t>
      </w:r>
      <w:r>
        <w:rPr>
          <w:rFonts w:ascii="Garamond"/>
          <w:b/>
          <w:color w:val="231F20"/>
          <w:spacing w:val="-1"/>
          <w:w w:val="90"/>
          <w:sz w:val="18"/>
          <w:u w:val="single" w:color="231F20"/>
        </w:rPr>
        <w:t> </w:t>
      </w:r>
      <w:r>
        <w:rPr>
          <w:rFonts w:ascii="Garamond"/>
          <w:b/>
          <w:color w:val="231F20"/>
          <w:spacing w:val="-10"/>
          <w:w w:val="90"/>
          <w:sz w:val="18"/>
          <w:u w:val="single" w:color="231F20"/>
        </w:rPr>
        <w:t>5</w:t>
      </w:r>
      <w:r>
        <w:rPr>
          <w:rFonts w:ascii="Garamond"/>
          <w:b/>
          <w:color w:val="231F20"/>
          <w:sz w:val="18"/>
          <w:u w:val="single" w:color="231F20"/>
        </w:rPr>
        <w:tab/>
      </w:r>
    </w:p>
    <w:p>
      <w:pPr>
        <w:spacing w:after="0"/>
        <w:jc w:val="left"/>
        <w:rPr>
          <w:rFonts w:ascii="Garamond"/>
          <w:sz w:val="18"/>
        </w:rPr>
        <w:sectPr>
          <w:type w:val="continuous"/>
          <w:pgSz w:w="31660" w:h="15830" w:orient="landscape"/>
          <w:pgMar w:top="120" w:bottom="280" w:left="340" w:right="320"/>
          <w:cols w:num="5" w:equalWidth="0">
            <w:col w:w="4032" w:space="606"/>
            <w:col w:w="1295" w:space="4391"/>
            <w:col w:w="3539" w:space="629"/>
            <w:col w:w="2075" w:space="2741"/>
            <w:col w:w="11692"/>
          </w:cols>
        </w:sectPr>
      </w:pPr>
    </w:p>
    <w:p>
      <w:pPr>
        <w:pStyle w:val="BodyText"/>
        <w:spacing w:line="256" w:lineRule="auto" w:before="16"/>
        <w:ind w:left="524" w:right="50"/>
      </w:pPr>
      <w:r>
        <w:rPr>
          <w:color w:val="231F20"/>
        </w:rPr>
        <w:t>condition, have </w:t>
      </w:r>
      <w:r>
        <w:rPr>
          <w:color w:val="231F20"/>
          <w:u w:val="single" w:color="231F20"/>
        </w:rPr>
        <w:t>poorer</w:t>
      </w:r>
      <w:r>
        <w:rPr>
          <w:color w:val="231F20"/>
          <w:u w:val="none"/>
        </w:rPr>
        <w:t> </w:t>
      </w:r>
      <w:r>
        <w:rPr>
          <w:color w:val="231F20"/>
          <w:u w:val="single" w:color="231F20"/>
        </w:rPr>
        <w:t>postural</w:t>
      </w:r>
      <w:r>
        <w:rPr>
          <w:color w:val="231F20"/>
          <w:u w:val="none"/>
        </w:rPr>
        <w:t> </w:t>
      </w:r>
      <w:r>
        <w:rPr>
          <w:color w:val="231F20"/>
          <w:u w:val="single" w:color="231F20"/>
        </w:rPr>
        <w:t>control</w:t>
      </w:r>
      <w:r>
        <w:rPr>
          <w:color w:val="231F20"/>
          <w:u w:val="none"/>
        </w:rPr>
        <w:t> </w:t>
      </w:r>
      <w:r>
        <w:rPr>
          <w:color w:val="231F20"/>
          <w:u w:val="single" w:color="231F20"/>
        </w:rPr>
        <w:t>and</w:t>
      </w:r>
      <w:r>
        <w:rPr>
          <w:color w:val="231F20"/>
          <w:u w:val="none"/>
        </w:rPr>
        <w:t> </w:t>
      </w:r>
      <w:r>
        <w:rPr>
          <w:color w:val="231F20"/>
          <w:spacing w:val="-4"/>
          <w:u w:val="single" w:color="231F20"/>
        </w:rPr>
        <w:t>mobility</w:t>
      </w:r>
      <w:r>
        <w:rPr>
          <w:color w:val="231F20"/>
          <w:spacing w:val="-4"/>
          <w:u w:val="none"/>
        </w:rPr>
        <w:t> than do age-matched peers, sometimes </w:t>
      </w:r>
      <w:r>
        <w:rPr>
          <w:color w:val="231F20"/>
          <w:u w:val="none"/>
        </w:rPr>
        <w:t>with </w:t>
      </w:r>
      <w:r>
        <w:rPr>
          <w:rFonts w:ascii="Garamond"/>
          <w:i/>
          <w:color w:val="231F20"/>
          <w:u w:val="none"/>
        </w:rPr>
        <w:t>altered gait dynamics</w:t>
      </w:r>
      <w:r>
        <w:rPr>
          <w:color w:val="231F20"/>
          <w:u w:val="none"/>
        </w:rPr>
        <w:t>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0" w:after="0"/>
        <w:ind w:left="524" w:right="369" w:hanging="227"/>
        <w:jc w:val="left"/>
        <w:rPr>
          <w:sz w:val="19"/>
        </w:rPr>
      </w:pPr>
      <w:r>
        <w:rPr>
          <w:color w:val="231F20"/>
          <w:spacing w:val="-4"/>
          <w:sz w:val="19"/>
        </w:rPr>
        <w:t>These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factors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may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account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for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  <w:u w:val="single" w:color="231F20"/>
        </w:rPr>
        <w:t>increased</w:t>
      </w:r>
      <w:r>
        <w:rPr>
          <w:color w:val="231F20"/>
          <w:spacing w:val="-9"/>
          <w:sz w:val="19"/>
          <w:u w:val="none"/>
        </w:rPr>
        <w:t> </w:t>
      </w:r>
      <w:r>
        <w:rPr>
          <w:color w:val="231F20"/>
          <w:spacing w:val="-4"/>
          <w:sz w:val="19"/>
          <w:u w:val="single" w:color="231F20"/>
        </w:rPr>
        <w:t>fall</w:t>
      </w:r>
      <w:r>
        <w:rPr>
          <w:color w:val="231F20"/>
          <w:spacing w:val="-4"/>
          <w:sz w:val="19"/>
          <w:u w:val="none"/>
        </w:rPr>
        <w:t> </w:t>
      </w:r>
      <w:r>
        <w:rPr>
          <w:color w:val="231F20"/>
          <w:sz w:val="19"/>
          <w:u w:val="single" w:color="231F20"/>
        </w:rPr>
        <w:t>rates</w:t>
      </w:r>
      <w:r>
        <w:rPr>
          <w:color w:val="231F20"/>
          <w:sz w:val="19"/>
          <w:u w:val="none"/>
        </w:rPr>
        <w:t> </w:t>
      </w:r>
      <w:r>
        <w:rPr>
          <w:color w:val="231F20"/>
          <w:sz w:val="19"/>
          <w:u w:val="single" w:color="231F20"/>
        </w:rPr>
        <w:t>at</w:t>
      </w:r>
      <w:r>
        <w:rPr>
          <w:color w:val="231F20"/>
          <w:sz w:val="19"/>
          <w:u w:val="none"/>
        </w:rPr>
        <w:t> </w:t>
      </w:r>
      <w:r>
        <w:rPr>
          <w:color w:val="231F20"/>
          <w:sz w:val="19"/>
          <w:u w:val="single" w:color="231F20"/>
        </w:rPr>
        <w:t>younger</w:t>
      </w:r>
      <w:r>
        <w:rPr>
          <w:color w:val="231F20"/>
          <w:sz w:val="19"/>
          <w:u w:val="none"/>
        </w:rPr>
        <w:t> </w:t>
      </w:r>
      <w:r>
        <w:rPr>
          <w:color w:val="231F20"/>
          <w:sz w:val="19"/>
          <w:u w:val="single" w:color="231F20"/>
        </w:rPr>
        <w:t>ages</w:t>
      </w:r>
      <w:r>
        <w:rPr>
          <w:color w:val="231F20"/>
          <w:sz w:val="19"/>
          <w:u w:val="none"/>
        </w:rPr>
        <w:t>.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1" w:after="0"/>
        <w:ind w:left="524" w:right="103" w:hanging="227"/>
        <w:jc w:val="left"/>
        <w:rPr>
          <w:sz w:val="19"/>
        </w:rPr>
      </w:pPr>
      <w:r>
        <w:rPr>
          <w:color w:val="231F20"/>
          <w:spacing w:val="-2"/>
          <w:sz w:val="19"/>
        </w:rPr>
        <w:t>It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is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unknown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whether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persons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with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FM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at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2"/>
          <w:sz w:val="19"/>
        </w:rPr>
        <w:t>risk </w:t>
      </w:r>
      <w:r>
        <w:rPr>
          <w:color w:val="231F20"/>
          <w:sz w:val="19"/>
        </w:rPr>
        <w:t>for falls can beneﬁt from balance/mobility </w:t>
      </w:r>
      <w:r>
        <w:rPr>
          <w:color w:val="231F20"/>
          <w:spacing w:val="-2"/>
          <w:sz w:val="19"/>
        </w:rPr>
        <w:t>programs.</w:t>
      </w:r>
    </w:p>
    <w:p>
      <w:pPr>
        <w:pStyle w:val="BodyText"/>
        <w:spacing w:before="16"/>
        <w:rPr>
          <w:sz w:val="20"/>
        </w:rPr>
      </w:pPr>
    </w:p>
    <w:p>
      <w:pPr>
        <w:pStyle w:val="BodyText"/>
        <w:ind w:left="101" w:right="-23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635885" cy="361315"/>
                <wp:effectExtent l="0" t="0" r="0" b="0"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635885" cy="361315"/>
                        </a:xfrm>
                        <a:prstGeom prst="rect">
                          <a:avLst/>
                        </a:prstGeom>
                        <a:solidFill>
                          <a:srgbClr val="F58220"/>
                        </a:solidFill>
                      </wps:spPr>
                      <wps:txbx>
                        <w:txbxContent>
                          <w:p>
                            <w:pPr>
                              <w:spacing w:before="108"/>
                              <w:ind w:left="0" w:right="17" w:firstLine="0"/>
                              <w:jc w:val="center"/>
                              <w:rPr>
                                <w:rFonts w:ascii="Century Gothic"/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  <w:sz w:val="27"/>
                              </w:rPr>
                              <w:t>Purpose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7.55pt;height:28.45pt;mso-position-horizontal-relative:char;mso-position-vertical-relative:line" type="#_x0000_t202" id="docshape5" filled="true" fillcolor="#f58220" stroked="false">
                <w10:anchorlock/>
                <v:textbox inset="0,0,0,0">
                  <w:txbxContent>
                    <w:p>
                      <w:pPr>
                        <w:spacing w:before="108"/>
                        <w:ind w:left="0" w:right="17" w:firstLine="0"/>
                        <w:jc w:val="center"/>
                        <w:rPr>
                          <w:rFonts w:ascii="Century Gothic"/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  <w:sz w:val="27"/>
                        </w:rPr>
                        <w:t>Purpose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116" w:after="0"/>
        <w:ind w:left="524" w:right="38" w:hanging="227"/>
        <w:jc w:val="left"/>
        <w:rPr>
          <w:sz w:val="19"/>
        </w:rPr>
      </w:pPr>
      <w:r>
        <w:rPr>
          <w:color w:val="231F20"/>
          <w:spacing w:val="-4"/>
          <w:sz w:val="19"/>
        </w:rPr>
        <w:t>To</w:t>
      </w:r>
      <w:r>
        <w:rPr>
          <w:color w:val="231F20"/>
          <w:spacing w:val="-11"/>
          <w:sz w:val="19"/>
        </w:rPr>
        <w:t> </w:t>
      </w:r>
      <w:r>
        <w:rPr>
          <w:color w:val="231F20"/>
          <w:spacing w:val="-4"/>
          <w:sz w:val="19"/>
        </w:rPr>
        <w:t>describe</w:t>
      </w:r>
      <w:r>
        <w:rPr>
          <w:color w:val="231F20"/>
          <w:spacing w:val="-11"/>
          <w:sz w:val="19"/>
        </w:rPr>
        <w:t> </w:t>
      </w:r>
      <w:r>
        <w:rPr>
          <w:color w:val="231F20"/>
          <w:spacing w:val="-4"/>
          <w:sz w:val="19"/>
        </w:rPr>
        <w:t>experiences</w:t>
      </w:r>
      <w:r>
        <w:rPr>
          <w:color w:val="231F20"/>
          <w:spacing w:val="-11"/>
          <w:sz w:val="19"/>
        </w:rPr>
        <w:t> </w:t>
      </w:r>
      <w:r>
        <w:rPr>
          <w:color w:val="231F20"/>
          <w:spacing w:val="-4"/>
          <w:sz w:val="19"/>
        </w:rPr>
        <w:t>with</w:t>
      </w:r>
      <w:r>
        <w:rPr>
          <w:color w:val="231F20"/>
          <w:spacing w:val="-11"/>
          <w:sz w:val="19"/>
        </w:rPr>
        <w:t> </w:t>
      </w:r>
      <w:r>
        <w:rPr>
          <w:color w:val="231F20"/>
          <w:spacing w:val="-4"/>
          <w:sz w:val="19"/>
        </w:rPr>
        <w:t>a</w:t>
      </w:r>
      <w:r>
        <w:rPr>
          <w:color w:val="231F20"/>
          <w:spacing w:val="-11"/>
          <w:sz w:val="19"/>
        </w:rPr>
        <w:t> </w:t>
      </w:r>
      <w:r>
        <w:rPr>
          <w:color w:val="231F20"/>
          <w:spacing w:val="-4"/>
          <w:sz w:val="19"/>
        </w:rPr>
        <w:t>balance/</w:t>
      </w:r>
      <w:r>
        <w:rPr>
          <w:color w:val="231F20"/>
          <w:spacing w:val="-11"/>
          <w:sz w:val="19"/>
        </w:rPr>
        <w:t> </w:t>
      </w:r>
      <w:r>
        <w:rPr>
          <w:color w:val="231F20"/>
          <w:spacing w:val="-4"/>
          <w:sz w:val="19"/>
        </w:rPr>
        <w:t>mobility </w:t>
      </w:r>
      <w:r>
        <w:rPr>
          <w:color w:val="231F20"/>
          <w:sz w:val="19"/>
        </w:rPr>
        <w:t>program for adults with FM 50+ years of age </w:t>
      </w:r>
      <w:r>
        <w:rPr>
          <w:color w:val="231F20"/>
          <w:spacing w:val="-2"/>
          <w:sz w:val="19"/>
        </w:rPr>
        <w:t>who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had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a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history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of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falls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or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postural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instability</w:t>
      </w:r>
    </w:p>
    <w:p>
      <w:pPr>
        <w:pStyle w:val="BodyText"/>
        <w:spacing w:before="7"/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492979</wp:posOffset>
            </wp:positionH>
            <wp:positionV relativeFrom="paragraph">
              <wp:posOffset>158682</wp:posOffset>
            </wp:positionV>
            <wp:extent cx="2167320" cy="1222438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320" cy="1222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"/>
        <w:rPr>
          <w:sz w:val="7"/>
        </w:rPr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192" w:after="0"/>
        <w:ind w:left="524" w:right="495" w:hanging="227"/>
        <w:jc w:val="left"/>
        <w:rPr>
          <w:sz w:val="19"/>
        </w:rPr>
      </w:pPr>
      <w:r>
        <w:rPr/>
        <w:br w:type="column"/>
      </w:r>
      <w:r>
        <w:rPr>
          <w:color w:val="231F20"/>
          <w:spacing w:val="-2"/>
          <w:sz w:val="19"/>
        </w:rPr>
        <w:t>Fibromyalgia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and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Chronic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Pain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Center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database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of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recent </w:t>
      </w:r>
      <w:r>
        <w:rPr>
          <w:color w:val="231F20"/>
          <w:sz w:val="19"/>
        </w:rPr>
        <w:t>study</w:t>
      </w:r>
      <w:r>
        <w:rPr>
          <w:color w:val="231F20"/>
          <w:spacing w:val="-11"/>
          <w:sz w:val="19"/>
        </w:rPr>
        <w:t> </w:t>
      </w:r>
      <w:r>
        <w:rPr>
          <w:color w:val="231F20"/>
          <w:sz w:val="19"/>
        </w:rPr>
        <w:t>participants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177" w:after="0"/>
        <w:ind w:left="524" w:right="0" w:hanging="226"/>
        <w:jc w:val="left"/>
        <w:rPr>
          <w:sz w:val="19"/>
        </w:rPr>
      </w:pPr>
      <w:r>
        <w:rPr>
          <w:color w:val="231F20"/>
          <w:spacing w:val="-2"/>
          <w:sz w:val="19"/>
        </w:rPr>
        <w:t>Eligibility</w:t>
      </w:r>
    </w:p>
    <w:p>
      <w:pPr>
        <w:pStyle w:val="ListParagraph"/>
        <w:numPr>
          <w:ilvl w:val="1"/>
          <w:numId w:val="1"/>
        </w:numPr>
        <w:tabs>
          <w:tab w:pos="750" w:val="left" w:leader="none"/>
        </w:tabs>
        <w:spacing w:line="240" w:lineRule="auto" w:before="148" w:after="0"/>
        <w:ind w:left="750" w:right="0" w:hanging="226"/>
        <w:jc w:val="left"/>
        <w:rPr>
          <w:sz w:val="19"/>
        </w:rPr>
      </w:pPr>
      <w:r>
        <w:rPr>
          <w:color w:val="231F20"/>
          <w:spacing w:val="-5"/>
          <w:sz w:val="19"/>
        </w:rPr>
        <w:t>FM</w:t>
      </w:r>
    </w:p>
    <w:p>
      <w:pPr>
        <w:pStyle w:val="ListParagraph"/>
        <w:numPr>
          <w:ilvl w:val="1"/>
          <w:numId w:val="1"/>
        </w:numPr>
        <w:tabs>
          <w:tab w:pos="750" w:val="left" w:leader="none"/>
        </w:tabs>
        <w:spacing w:line="240" w:lineRule="auto" w:before="148" w:after="0"/>
        <w:ind w:left="750" w:right="0" w:hanging="226"/>
        <w:jc w:val="left"/>
        <w:rPr>
          <w:sz w:val="19"/>
        </w:rPr>
      </w:pPr>
      <w:r>
        <w:rPr>
          <w:color w:val="231F20"/>
          <w:w w:val="90"/>
          <w:sz w:val="19"/>
        </w:rPr>
        <w:t>50</w:t>
      </w:r>
      <w:r>
        <w:rPr>
          <w:color w:val="231F20"/>
          <w:sz w:val="19"/>
        </w:rPr>
        <w:t> </w:t>
      </w:r>
      <w:r>
        <w:rPr>
          <w:color w:val="231F20"/>
          <w:w w:val="90"/>
          <w:sz w:val="19"/>
        </w:rPr>
        <w:t>years</w:t>
      </w:r>
      <w:r>
        <w:rPr>
          <w:color w:val="231F20"/>
          <w:sz w:val="19"/>
        </w:rPr>
        <w:t> </w:t>
      </w:r>
      <w:r>
        <w:rPr>
          <w:color w:val="231F20"/>
          <w:w w:val="90"/>
          <w:sz w:val="19"/>
        </w:rPr>
        <w:t>of</w:t>
      </w:r>
      <w:r>
        <w:rPr>
          <w:color w:val="231F20"/>
          <w:spacing w:val="1"/>
          <w:sz w:val="19"/>
        </w:rPr>
        <w:t> </w:t>
      </w:r>
      <w:r>
        <w:rPr>
          <w:color w:val="231F20"/>
          <w:w w:val="90"/>
          <w:sz w:val="19"/>
        </w:rPr>
        <w:t>age</w:t>
      </w:r>
      <w:r>
        <w:rPr>
          <w:color w:val="231F20"/>
          <w:sz w:val="19"/>
        </w:rPr>
        <w:t> </w:t>
      </w:r>
      <w:r>
        <w:rPr>
          <w:color w:val="231F20"/>
          <w:w w:val="90"/>
          <w:sz w:val="19"/>
        </w:rPr>
        <w:t>or</w:t>
      </w:r>
      <w:r>
        <w:rPr>
          <w:color w:val="231F20"/>
          <w:sz w:val="19"/>
        </w:rPr>
        <w:t> </w:t>
      </w:r>
      <w:r>
        <w:rPr>
          <w:color w:val="231F20"/>
          <w:spacing w:val="-2"/>
          <w:w w:val="90"/>
          <w:sz w:val="19"/>
        </w:rPr>
        <w:t>greater</w:t>
      </w:r>
    </w:p>
    <w:p>
      <w:pPr>
        <w:pStyle w:val="ListParagraph"/>
        <w:numPr>
          <w:ilvl w:val="1"/>
          <w:numId w:val="1"/>
        </w:numPr>
        <w:tabs>
          <w:tab w:pos="751" w:val="left" w:leader="none"/>
        </w:tabs>
        <w:spacing w:line="256" w:lineRule="auto" w:before="148" w:after="0"/>
        <w:ind w:left="751" w:right="591" w:hanging="227"/>
        <w:jc w:val="left"/>
        <w:rPr>
          <w:sz w:val="19"/>
        </w:rPr>
      </w:pPr>
      <w:r>
        <w:rPr>
          <w:color w:val="231F20"/>
          <w:spacing w:val="-2"/>
          <w:sz w:val="19"/>
        </w:rPr>
        <w:t>Fallen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within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2"/>
          <w:sz w:val="19"/>
        </w:rPr>
        <w:t>the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past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2"/>
          <w:sz w:val="19"/>
        </w:rPr>
        <w:t>year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OR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2"/>
          <w:sz w:val="19"/>
        </w:rPr>
        <w:t>scored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5+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2"/>
          <w:sz w:val="19"/>
        </w:rPr>
        <w:t>on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numeric </w:t>
      </w:r>
      <w:r>
        <w:rPr>
          <w:color w:val="231F20"/>
          <w:sz w:val="19"/>
        </w:rPr>
        <w:t>rating scale for postural instability</w:t>
      </w:r>
    </w:p>
    <w:p>
      <w:pPr>
        <w:pStyle w:val="BodyText"/>
        <w:spacing w:line="247" w:lineRule="auto" w:before="177"/>
        <w:ind w:left="298"/>
      </w:pPr>
      <w:r>
        <w:rPr>
          <w:color w:val="231F20"/>
          <w:spacing w:val="-2"/>
        </w:rPr>
        <w:t>Enrollment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pilot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study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evaluate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eﬃcacy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> </w:t>
      </w:r>
      <w:r>
        <w:rPr>
          <w:rFonts w:ascii="Garamond" w:hAnsi="Garamond"/>
          <w:i/>
          <w:color w:val="231F20"/>
          <w:spacing w:val="-2"/>
        </w:rPr>
        <w:t>FallProof!</w:t>
      </w:r>
      <w:r>
        <w:rPr>
          <w:color w:val="231F20"/>
          <w:spacing w:val="-2"/>
        </w:rPr>
        <w:t>™ program</w:t>
      </w:r>
    </w:p>
    <w:p>
      <w:pPr>
        <w:pStyle w:val="Heading1"/>
        <w:spacing w:before="186"/>
        <w:rPr>
          <w:i/>
        </w:rPr>
      </w:pPr>
      <w:r>
        <w:rPr>
          <w:i/>
          <w:color w:val="231F20"/>
          <w:spacing w:val="-2"/>
        </w:rPr>
        <w:t>Outcomes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148" w:after="0"/>
        <w:ind w:left="524" w:right="0" w:hanging="226"/>
        <w:jc w:val="left"/>
        <w:rPr>
          <w:sz w:val="19"/>
        </w:rPr>
      </w:pPr>
      <w:r>
        <w:rPr>
          <w:color w:val="231F20"/>
          <w:spacing w:val="-4"/>
          <w:sz w:val="19"/>
        </w:rPr>
        <w:t>Balance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(Fullerton</w:t>
      </w:r>
      <w:r>
        <w:rPr>
          <w:color w:val="231F20"/>
          <w:spacing w:val="-8"/>
          <w:sz w:val="19"/>
        </w:rPr>
        <w:t> </w:t>
      </w:r>
      <w:r>
        <w:rPr>
          <w:color w:val="231F20"/>
          <w:spacing w:val="-4"/>
          <w:sz w:val="19"/>
        </w:rPr>
        <w:t>Advanced</w:t>
      </w:r>
      <w:r>
        <w:rPr>
          <w:color w:val="231F20"/>
          <w:spacing w:val="-8"/>
          <w:sz w:val="19"/>
        </w:rPr>
        <w:t> </w:t>
      </w:r>
      <w:r>
        <w:rPr>
          <w:color w:val="231F20"/>
          <w:spacing w:val="-4"/>
          <w:sz w:val="19"/>
        </w:rPr>
        <w:t>Balance</w:t>
      </w:r>
      <w:r>
        <w:rPr>
          <w:color w:val="231F20"/>
          <w:spacing w:val="-8"/>
          <w:sz w:val="19"/>
        </w:rPr>
        <w:t> </w:t>
      </w:r>
      <w:r>
        <w:rPr>
          <w:color w:val="231F20"/>
          <w:spacing w:val="-4"/>
          <w:sz w:val="19"/>
        </w:rPr>
        <w:t>scale;</w:t>
      </w:r>
      <w:r>
        <w:rPr>
          <w:color w:val="231F20"/>
          <w:spacing w:val="-8"/>
          <w:sz w:val="19"/>
        </w:rPr>
        <w:t> </w:t>
      </w:r>
      <w:r>
        <w:rPr>
          <w:color w:val="231F20"/>
          <w:spacing w:val="-4"/>
          <w:sz w:val="19"/>
        </w:rPr>
        <w:t>0</w:t>
      </w:r>
      <w:r>
        <w:rPr>
          <w:color w:val="231F20"/>
          <w:spacing w:val="-8"/>
          <w:sz w:val="19"/>
        </w:rPr>
        <w:t> </w:t>
      </w:r>
      <w:r>
        <w:rPr>
          <w:color w:val="231F20"/>
          <w:spacing w:val="-4"/>
          <w:sz w:val="19"/>
        </w:rPr>
        <w:t>to</w:t>
      </w:r>
      <w:r>
        <w:rPr>
          <w:color w:val="231F20"/>
          <w:spacing w:val="-8"/>
          <w:sz w:val="19"/>
        </w:rPr>
        <w:t> </w:t>
      </w:r>
      <w:r>
        <w:rPr>
          <w:color w:val="231F20"/>
          <w:spacing w:val="-5"/>
          <w:sz w:val="19"/>
        </w:rPr>
        <w:t>40)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148" w:after="0"/>
        <w:ind w:left="524" w:right="0" w:hanging="226"/>
        <w:jc w:val="left"/>
        <w:rPr>
          <w:sz w:val="19"/>
        </w:rPr>
      </w:pPr>
      <w:r>
        <w:rPr>
          <w:color w:val="231F20"/>
          <w:spacing w:val="-4"/>
          <w:sz w:val="19"/>
        </w:rPr>
        <w:t>Gait velocity</w:t>
      </w:r>
      <w:r>
        <w:rPr>
          <w:color w:val="231F20"/>
          <w:spacing w:val="-3"/>
          <w:sz w:val="19"/>
        </w:rPr>
        <w:t> </w:t>
      </w:r>
      <w:r>
        <w:rPr>
          <w:color w:val="231F20"/>
          <w:spacing w:val="-4"/>
          <w:sz w:val="19"/>
        </w:rPr>
        <w:t>(calculated</w:t>
      </w:r>
      <w:r>
        <w:rPr>
          <w:color w:val="231F20"/>
          <w:spacing w:val="-3"/>
          <w:sz w:val="19"/>
        </w:rPr>
        <w:t> </w:t>
      </w:r>
      <w:r>
        <w:rPr>
          <w:color w:val="231F20"/>
          <w:spacing w:val="-4"/>
          <w:sz w:val="19"/>
        </w:rPr>
        <w:t>from</w:t>
      </w:r>
      <w:r>
        <w:rPr>
          <w:color w:val="231F20"/>
          <w:spacing w:val="-3"/>
          <w:sz w:val="19"/>
        </w:rPr>
        <w:t> </w:t>
      </w:r>
      <w:r>
        <w:rPr>
          <w:color w:val="231F20"/>
          <w:spacing w:val="-4"/>
          <w:sz w:val="19"/>
        </w:rPr>
        <w:t>30-ft</w:t>
      </w:r>
      <w:r>
        <w:rPr>
          <w:color w:val="231F20"/>
          <w:spacing w:val="-3"/>
          <w:sz w:val="19"/>
        </w:rPr>
        <w:t> </w:t>
      </w:r>
      <w:r>
        <w:rPr>
          <w:color w:val="231F20"/>
          <w:spacing w:val="-4"/>
          <w:sz w:val="19"/>
        </w:rPr>
        <w:t>walk:</w:t>
      </w:r>
      <w:r>
        <w:rPr>
          <w:color w:val="231F20"/>
          <w:spacing w:val="-3"/>
          <w:sz w:val="19"/>
        </w:rPr>
        <w:t> </w:t>
      </w:r>
      <w:r>
        <w:rPr>
          <w:color w:val="231F20"/>
          <w:spacing w:val="-4"/>
          <w:sz w:val="19"/>
        </w:rPr>
        <w:t>ft/sec)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148" w:after="0"/>
        <w:ind w:left="524" w:right="0" w:hanging="226"/>
        <w:jc w:val="left"/>
        <w:rPr>
          <w:sz w:val="19"/>
        </w:rPr>
      </w:pPr>
      <w:r>
        <w:rPr>
          <w:color w:val="231F20"/>
          <w:w w:val="90"/>
          <w:sz w:val="19"/>
        </w:rPr>
        <w:t>Executive</w:t>
      </w:r>
      <w:r>
        <w:rPr>
          <w:color w:val="231F20"/>
          <w:spacing w:val="7"/>
          <w:sz w:val="19"/>
        </w:rPr>
        <w:t> </w:t>
      </w:r>
      <w:r>
        <w:rPr>
          <w:color w:val="231F20"/>
          <w:spacing w:val="-2"/>
          <w:w w:val="95"/>
          <w:sz w:val="19"/>
        </w:rPr>
        <w:t>function</w:t>
      </w:r>
    </w:p>
    <w:p>
      <w:pPr>
        <w:pStyle w:val="ListParagraph"/>
        <w:numPr>
          <w:ilvl w:val="1"/>
          <w:numId w:val="1"/>
        </w:numPr>
        <w:tabs>
          <w:tab w:pos="751" w:val="left" w:leader="none"/>
        </w:tabs>
        <w:spacing w:line="256" w:lineRule="auto" w:before="192" w:after="0"/>
        <w:ind w:left="751" w:right="225" w:hanging="227"/>
        <w:jc w:val="left"/>
        <w:rPr>
          <w:sz w:val="19"/>
        </w:rPr>
      </w:pPr>
      <w:r>
        <w:rPr>
          <w:color w:val="231F20"/>
          <w:sz w:val="19"/>
        </w:rPr>
        <w:t>Stroop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Color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&amp;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Stroop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Color/Word-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selective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attention, </w:t>
      </w:r>
      <w:r>
        <w:rPr>
          <w:color w:val="231F20"/>
          <w:spacing w:val="-4"/>
          <w:sz w:val="19"/>
        </w:rPr>
        <w:t>cognitive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ﬂexibility,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processing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speed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(#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correct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responses)</w:t>
      </w:r>
    </w:p>
    <w:p>
      <w:pPr>
        <w:pStyle w:val="ListParagraph"/>
        <w:numPr>
          <w:ilvl w:val="1"/>
          <w:numId w:val="1"/>
        </w:numPr>
        <w:tabs>
          <w:tab w:pos="751" w:val="left" w:leader="none"/>
        </w:tabs>
        <w:spacing w:line="256" w:lineRule="auto" w:before="177" w:after="0"/>
        <w:ind w:left="751" w:right="796" w:hanging="227"/>
        <w:jc w:val="left"/>
        <w:rPr>
          <w:sz w:val="19"/>
        </w:rPr>
      </w:pPr>
      <w:r>
        <w:rPr>
          <w:color w:val="231F20"/>
          <w:spacing w:val="-4"/>
          <w:sz w:val="19"/>
        </w:rPr>
        <w:t>Digit Symbol Substitution Test – processing speed </w:t>
      </w:r>
      <w:r>
        <w:rPr>
          <w:color w:val="231F20"/>
          <w:sz w:val="19"/>
        </w:rPr>
        <w:t>(# correct responses)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178" w:after="0"/>
        <w:ind w:left="524" w:right="0" w:hanging="226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5299287</wp:posOffset>
            </wp:positionH>
            <wp:positionV relativeFrom="paragraph">
              <wp:posOffset>78482</wp:posOffset>
            </wp:positionV>
            <wp:extent cx="1166370" cy="143920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6370" cy="1439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  <w:sz w:val="19"/>
        </w:rPr>
        <w:t>Fall incidence</w:t>
      </w:r>
      <w:r>
        <w:rPr>
          <w:color w:val="231F20"/>
          <w:spacing w:val="-3"/>
          <w:sz w:val="19"/>
        </w:rPr>
        <w:t> </w:t>
      </w:r>
      <w:r>
        <w:rPr>
          <w:color w:val="231F20"/>
          <w:spacing w:val="-4"/>
          <w:sz w:val="19"/>
        </w:rPr>
        <w:t>(monthly</w:t>
      </w:r>
      <w:r>
        <w:rPr>
          <w:color w:val="231F20"/>
          <w:spacing w:val="-3"/>
          <w:sz w:val="19"/>
        </w:rPr>
        <w:t> </w:t>
      </w:r>
      <w:r>
        <w:rPr>
          <w:color w:val="231F20"/>
          <w:spacing w:val="-4"/>
          <w:sz w:val="19"/>
        </w:rPr>
        <w:t>fall</w:t>
      </w:r>
      <w:r>
        <w:rPr>
          <w:color w:val="231F20"/>
          <w:spacing w:val="-3"/>
          <w:sz w:val="19"/>
        </w:rPr>
        <w:t> </w:t>
      </w:r>
      <w:r>
        <w:rPr>
          <w:color w:val="231F20"/>
          <w:spacing w:val="-4"/>
          <w:sz w:val="19"/>
        </w:rPr>
        <w:t>diaries)</w:t>
      </w:r>
    </w:p>
    <w:p>
      <w:pPr>
        <w:pStyle w:val="Heading1"/>
        <w:spacing w:before="192"/>
        <w:rPr>
          <w:i/>
        </w:rPr>
      </w:pPr>
      <w:r>
        <w:rPr>
          <w:i/>
          <w:color w:val="231F20"/>
          <w:spacing w:val="-2"/>
        </w:rPr>
        <w:t>Timeline</w:t>
      </w:r>
    </w:p>
    <w:p>
      <w:pPr>
        <w:pStyle w:val="BodyText"/>
        <w:spacing w:before="192"/>
        <w:ind w:left="524"/>
      </w:pPr>
      <w:r>
        <w:rPr>
          <w:color w:val="231F20"/>
        </w:rPr>
        <w:t>T1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(baseline)</w:t>
      </w:r>
    </w:p>
    <w:p>
      <w:pPr>
        <w:pStyle w:val="BodyText"/>
        <w:spacing w:line="360" w:lineRule="atLeast"/>
        <w:ind w:left="524" w:right="2269"/>
      </w:pPr>
      <w:r>
        <w:rPr>
          <w:color w:val="231F20"/>
          <w:spacing w:val="-2"/>
        </w:rPr>
        <w:t>T2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(pre-program,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12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weeks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later) </w:t>
      </w:r>
      <w:r>
        <w:rPr>
          <w:color w:val="231F20"/>
        </w:rPr>
        <w:t>T3</w:t>
      </w:r>
      <w:r>
        <w:rPr>
          <w:color w:val="231F20"/>
          <w:spacing w:val="-11"/>
        </w:rPr>
        <w:t> </w:t>
      </w:r>
      <w:r>
        <w:rPr>
          <w:color w:val="231F20"/>
        </w:rPr>
        <w:t>(post-program)</w:t>
      </w:r>
    </w:p>
    <w:p>
      <w:pPr>
        <w:pStyle w:val="BodyText"/>
        <w:spacing w:line="256" w:lineRule="auto" w:before="16"/>
        <w:ind w:left="298" w:right="38"/>
      </w:pPr>
      <w:r>
        <w:rPr/>
        <w:br w:type="column"/>
      </w:r>
      <w:r>
        <w:rPr>
          <w:color w:val="231F20"/>
          <w:spacing w:val="-2"/>
        </w:rPr>
        <w:t>mobility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program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developed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community </w:t>
      </w:r>
      <w:r>
        <w:rPr>
          <w:color w:val="231F20"/>
        </w:rPr>
        <w:t>dwelling older adults at moderate-to-high risk for falls (Rose, 2010).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0" w:after="0"/>
        <w:ind w:left="524" w:right="127" w:hanging="227"/>
        <w:jc w:val="left"/>
        <w:rPr>
          <w:sz w:val="19"/>
        </w:rPr>
      </w:pPr>
      <w:r>
        <w:rPr>
          <w:color w:val="231F20"/>
          <w:spacing w:val="-4"/>
          <w:sz w:val="19"/>
        </w:rPr>
        <w:t>Targets systems contributing to postural </w:t>
      </w:r>
      <w:r>
        <w:rPr>
          <w:color w:val="231F20"/>
          <w:sz w:val="19"/>
        </w:rPr>
        <w:t>stability and mobility.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0" w:after="0"/>
        <w:ind w:left="524" w:right="40" w:hanging="227"/>
        <w:jc w:val="left"/>
        <w:rPr>
          <w:sz w:val="19"/>
        </w:rPr>
      </w:pPr>
      <w:r>
        <w:rPr>
          <w:color w:val="231F20"/>
          <w:spacing w:val="-4"/>
          <w:sz w:val="19"/>
        </w:rPr>
        <w:t>Taught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by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certiﬁed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instructor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in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2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x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week </w:t>
      </w:r>
      <w:r>
        <w:rPr>
          <w:color w:val="231F20"/>
          <w:sz w:val="19"/>
        </w:rPr>
        <w:t>classes in a movement enhancement laboratory on a university campus.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0" w:after="0"/>
        <w:ind w:left="524" w:right="57" w:hanging="227"/>
        <w:jc w:val="left"/>
        <w:rPr>
          <w:sz w:val="19"/>
        </w:rPr>
      </w:pPr>
      <w:r>
        <w:rPr>
          <w:color w:val="231F20"/>
          <w:sz w:val="19"/>
        </w:rPr>
        <w:t>Class activities followed standardized lesson</w:t>
      </w:r>
      <w:r>
        <w:rPr>
          <w:color w:val="231F20"/>
          <w:spacing w:val="-1"/>
          <w:sz w:val="19"/>
        </w:rPr>
        <w:t> </w:t>
      </w:r>
      <w:r>
        <w:rPr>
          <w:color w:val="231F20"/>
          <w:sz w:val="19"/>
        </w:rPr>
        <w:t>plans;</w:t>
      </w:r>
      <w:r>
        <w:rPr>
          <w:color w:val="231F20"/>
          <w:spacing w:val="-1"/>
          <w:sz w:val="19"/>
        </w:rPr>
        <w:t> </w:t>
      </w:r>
      <w:r>
        <w:rPr>
          <w:color w:val="231F20"/>
          <w:sz w:val="19"/>
        </w:rPr>
        <w:t>individualization</w:t>
      </w:r>
      <w:r>
        <w:rPr>
          <w:color w:val="231F20"/>
          <w:spacing w:val="-1"/>
          <w:sz w:val="19"/>
        </w:rPr>
        <w:t> </w:t>
      </w:r>
      <w:r>
        <w:rPr>
          <w:color w:val="231F20"/>
          <w:sz w:val="19"/>
        </w:rPr>
        <w:t>done</w:t>
      </w:r>
      <w:r>
        <w:rPr>
          <w:color w:val="231F20"/>
          <w:spacing w:val="-1"/>
          <w:sz w:val="19"/>
        </w:rPr>
        <w:t> </w:t>
      </w:r>
      <w:r>
        <w:rPr>
          <w:color w:val="231F20"/>
          <w:sz w:val="19"/>
        </w:rPr>
        <w:t>by </w:t>
      </w:r>
      <w:r>
        <w:rPr>
          <w:color w:val="231F20"/>
          <w:spacing w:val="-4"/>
          <w:sz w:val="19"/>
        </w:rPr>
        <w:t>altering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level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of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challenge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associated</w:t>
      </w:r>
      <w:r>
        <w:rPr>
          <w:color w:val="231F20"/>
          <w:spacing w:val="-9"/>
          <w:sz w:val="19"/>
        </w:rPr>
        <w:t> </w:t>
      </w:r>
      <w:r>
        <w:rPr>
          <w:color w:val="231F20"/>
          <w:spacing w:val="-4"/>
          <w:sz w:val="19"/>
        </w:rPr>
        <w:t>with </w:t>
      </w:r>
      <w:r>
        <w:rPr>
          <w:color w:val="231F20"/>
          <w:sz w:val="19"/>
        </w:rPr>
        <w:t>progressive</w:t>
      </w:r>
      <w:r>
        <w:rPr>
          <w:color w:val="231F20"/>
          <w:spacing w:val="-11"/>
          <w:sz w:val="19"/>
        </w:rPr>
        <w:t> </w:t>
      </w:r>
      <w:r>
        <w:rPr>
          <w:color w:val="231F20"/>
          <w:sz w:val="19"/>
        </w:rPr>
        <w:t>activities.</w:t>
      </w:r>
    </w:p>
    <w:p>
      <w:pPr>
        <w:pStyle w:val="BodyText"/>
        <w:spacing w:before="19"/>
      </w:pPr>
    </w:p>
    <w:p>
      <w:pPr>
        <w:pStyle w:val="Heading1"/>
        <w:spacing w:before="0"/>
        <w:rPr>
          <w:i/>
        </w:rPr>
      </w:pPr>
      <w:r>
        <w:rPr>
          <w:i/>
          <w:color w:val="231F20"/>
        </w:rPr>
        <w:t>Data</w:t>
      </w:r>
      <w:r>
        <w:rPr>
          <w:i/>
          <w:color w:val="231F20"/>
          <w:spacing w:val="-2"/>
        </w:rPr>
        <w:t> analysis</w:t>
      </w:r>
    </w:p>
    <w:p>
      <w:pPr>
        <w:pStyle w:val="BodyText"/>
        <w:spacing w:before="32"/>
        <w:rPr>
          <w:b/>
          <w:i/>
        </w:rPr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0" w:after="0"/>
        <w:ind w:left="524" w:right="0" w:hanging="226"/>
        <w:jc w:val="left"/>
        <w:rPr>
          <w:sz w:val="19"/>
        </w:rPr>
      </w:pPr>
      <w:r>
        <w:rPr>
          <w:color w:val="231F20"/>
          <w:spacing w:val="-4"/>
          <w:sz w:val="19"/>
        </w:rPr>
        <w:t>Descriptive</w:t>
      </w:r>
      <w:r>
        <w:rPr>
          <w:color w:val="231F20"/>
          <w:spacing w:val="4"/>
          <w:sz w:val="19"/>
        </w:rPr>
        <w:t> </w:t>
      </w:r>
      <w:r>
        <w:rPr>
          <w:color w:val="231F20"/>
          <w:spacing w:val="-4"/>
          <w:sz w:val="19"/>
        </w:rPr>
        <w:t>statistics;</w:t>
      </w:r>
      <w:r>
        <w:rPr>
          <w:color w:val="231F20"/>
          <w:spacing w:val="4"/>
          <w:sz w:val="19"/>
        </w:rPr>
        <w:t> </w:t>
      </w:r>
      <w:r>
        <w:rPr>
          <w:color w:val="231F20"/>
          <w:spacing w:val="-4"/>
          <w:sz w:val="19"/>
        </w:rPr>
        <w:t>content</w:t>
      </w:r>
      <w:r>
        <w:rPr>
          <w:color w:val="231F20"/>
          <w:spacing w:val="5"/>
          <w:sz w:val="19"/>
        </w:rPr>
        <w:t> </w:t>
      </w:r>
      <w:r>
        <w:rPr>
          <w:color w:val="231F20"/>
          <w:spacing w:val="-4"/>
          <w:sz w:val="19"/>
        </w:rPr>
        <w:t>analyses.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192" w:after="0"/>
        <w:ind w:left="524" w:right="0" w:hanging="226"/>
        <w:jc w:val="left"/>
        <w:rPr>
          <w:sz w:val="19"/>
        </w:rPr>
      </w:pPr>
      <w:r>
        <w:rPr/>
        <w:br w:type="column"/>
      </w:r>
      <w:r>
        <w:rPr>
          <w:color w:val="231F20"/>
          <w:spacing w:val="-6"/>
          <w:sz w:val="19"/>
        </w:rPr>
        <w:t>7</w:t>
      </w:r>
      <w:r>
        <w:rPr>
          <w:color w:val="231F20"/>
          <w:spacing w:val="-2"/>
          <w:sz w:val="19"/>
        </w:rPr>
        <w:t> </w:t>
      </w:r>
      <w:r>
        <w:rPr>
          <w:color w:val="231F20"/>
          <w:spacing w:val="-6"/>
          <w:sz w:val="19"/>
        </w:rPr>
        <w:t>women,</w:t>
      </w:r>
      <w:r>
        <w:rPr>
          <w:color w:val="231F20"/>
          <w:spacing w:val="-1"/>
          <w:sz w:val="19"/>
        </w:rPr>
        <w:t> </w:t>
      </w:r>
      <w:r>
        <w:rPr>
          <w:color w:val="231F20"/>
          <w:spacing w:val="-6"/>
          <w:sz w:val="19"/>
        </w:rPr>
        <w:t>ages</w:t>
      </w:r>
      <w:r>
        <w:rPr>
          <w:color w:val="231F20"/>
          <w:spacing w:val="-1"/>
          <w:sz w:val="19"/>
        </w:rPr>
        <w:t> </w:t>
      </w:r>
      <w:r>
        <w:rPr>
          <w:color w:val="231F20"/>
          <w:spacing w:val="-6"/>
          <w:sz w:val="19"/>
        </w:rPr>
        <w:t>56-77</w:t>
      </w:r>
      <w:r>
        <w:rPr>
          <w:color w:val="231F20"/>
          <w:spacing w:val="-1"/>
          <w:sz w:val="19"/>
        </w:rPr>
        <w:t> </w:t>
      </w:r>
      <w:r>
        <w:rPr>
          <w:color w:val="231F20"/>
          <w:spacing w:val="-6"/>
          <w:sz w:val="19"/>
        </w:rPr>
        <w:t>years,</w:t>
      </w:r>
      <w:r>
        <w:rPr>
          <w:color w:val="231F20"/>
          <w:spacing w:val="-1"/>
          <w:sz w:val="19"/>
        </w:rPr>
        <w:t> </w:t>
      </w:r>
      <w:r>
        <w:rPr>
          <w:color w:val="231F20"/>
          <w:spacing w:val="-6"/>
          <w:sz w:val="19"/>
        </w:rPr>
        <w:t>took</w:t>
      </w:r>
      <w:r>
        <w:rPr>
          <w:color w:val="231F20"/>
          <w:spacing w:val="-1"/>
          <w:sz w:val="19"/>
        </w:rPr>
        <w:t> </w:t>
      </w:r>
      <w:r>
        <w:rPr>
          <w:color w:val="231F20"/>
          <w:spacing w:val="-6"/>
          <w:sz w:val="19"/>
        </w:rPr>
        <w:t>part.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192" w:after="0"/>
        <w:ind w:left="524" w:right="200" w:hanging="227"/>
        <w:jc w:val="left"/>
        <w:rPr>
          <w:sz w:val="19"/>
        </w:rPr>
      </w:pPr>
      <w:r>
        <w:rPr>
          <w:color w:val="231F20"/>
          <w:spacing w:val="-4"/>
          <w:sz w:val="19"/>
        </w:rPr>
        <w:t>Oldest woman dropped the class (week 5) stating she </w:t>
      </w:r>
      <w:r>
        <w:rPr>
          <w:color w:val="231F20"/>
          <w:sz w:val="19"/>
        </w:rPr>
        <w:t>found the exercises diﬃcult.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177" w:after="0"/>
        <w:ind w:left="524" w:right="699" w:hanging="227"/>
        <w:jc w:val="left"/>
        <w:rPr>
          <w:sz w:val="19"/>
        </w:rPr>
      </w:pPr>
      <w:r>
        <w:rPr>
          <w:color w:val="231F20"/>
          <w:spacing w:val="-2"/>
          <w:sz w:val="19"/>
        </w:rPr>
        <w:t>Class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attendance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for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other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participants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varied: </w:t>
      </w:r>
      <w:r>
        <w:rPr>
          <w:color w:val="231F20"/>
          <w:sz w:val="19"/>
        </w:rPr>
        <w:t>36-87%</w:t>
      </w:r>
      <w:r>
        <w:rPr>
          <w:color w:val="231F20"/>
          <w:spacing w:val="-11"/>
          <w:sz w:val="19"/>
        </w:rPr>
        <w:t> </w:t>
      </w:r>
      <w:r>
        <w:rPr>
          <w:color w:val="231F20"/>
          <w:sz w:val="19"/>
        </w:rPr>
        <w:t>classes;</w:t>
      </w:r>
      <w:r>
        <w:rPr>
          <w:color w:val="231F20"/>
          <w:spacing w:val="-11"/>
          <w:sz w:val="19"/>
        </w:rPr>
        <w:t> </w:t>
      </w:r>
      <w:r>
        <w:rPr>
          <w:color w:val="231F20"/>
          <w:sz w:val="19"/>
        </w:rPr>
        <w:t>24-97%</w:t>
      </w:r>
      <w:r>
        <w:rPr>
          <w:color w:val="231F20"/>
          <w:spacing w:val="-11"/>
          <w:sz w:val="19"/>
        </w:rPr>
        <w:t> </w:t>
      </w:r>
      <w:r>
        <w:rPr>
          <w:color w:val="231F20"/>
          <w:sz w:val="19"/>
        </w:rPr>
        <w:t>minutes</w:t>
      </w:r>
      <w:r>
        <w:rPr>
          <w:color w:val="231F20"/>
          <w:spacing w:val="-11"/>
          <w:sz w:val="19"/>
        </w:rPr>
        <w:t> </w:t>
      </w:r>
      <w:r>
        <w:rPr>
          <w:color w:val="231F20"/>
          <w:sz w:val="19"/>
        </w:rPr>
        <w:t>possible.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177" w:after="0"/>
        <w:ind w:left="524" w:right="137" w:hanging="227"/>
        <w:jc w:val="left"/>
        <w:rPr>
          <w:sz w:val="19"/>
        </w:rPr>
      </w:pPr>
      <w:r>
        <w:rPr>
          <w:color w:val="231F20"/>
          <w:spacing w:val="-6"/>
          <w:sz w:val="19"/>
        </w:rPr>
        <w:t>Absences for 2 women: illness (shingles) and problems </w:t>
      </w:r>
      <w:r>
        <w:rPr>
          <w:color w:val="231F20"/>
          <w:sz w:val="19"/>
        </w:rPr>
        <w:t>with house sale.</w:t>
      </w:r>
    </w:p>
    <w:p>
      <w:pPr>
        <w:pStyle w:val="Heading1"/>
        <w:spacing w:before="178"/>
        <w:rPr>
          <w:i/>
        </w:rPr>
      </w:pPr>
      <w:r>
        <w:rPr>
          <w:i/>
          <w:color w:val="231F20"/>
          <w:spacing w:val="-4"/>
        </w:rPr>
        <w:t>8-week</w:t>
      </w:r>
      <w:r>
        <w:rPr>
          <w:i/>
          <w:color w:val="231F20"/>
          <w:spacing w:val="-7"/>
        </w:rPr>
        <w:t> </w:t>
      </w:r>
      <w:r>
        <w:rPr>
          <w:i/>
          <w:color w:val="231F20"/>
          <w:spacing w:val="-4"/>
        </w:rPr>
        <w:t>Evaluation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192" w:after="0"/>
        <w:ind w:left="524" w:right="0" w:hanging="226"/>
        <w:jc w:val="left"/>
        <w:rPr>
          <w:rFonts w:ascii="Garamond" w:hAnsi="Garamond"/>
          <w:i/>
          <w:sz w:val="19"/>
        </w:rPr>
      </w:pPr>
      <w:r>
        <w:rPr>
          <w:color w:val="231F20"/>
          <w:spacing w:val="-4"/>
          <w:sz w:val="19"/>
        </w:rPr>
        <w:t>Written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comments weeks 8-9 of </w:t>
      </w:r>
      <w:r>
        <w:rPr>
          <w:rFonts w:ascii="Garamond" w:hAnsi="Garamond"/>
          <w:i/>
          <w:color w:val="231F20"/>
          <w:spacing w:val="-4"/>
          <w:sz w:val="19"/>
        </w:rPr>
        <w:t>FallProof!</w:t>
      </w:r>
    </w:p>
    <w:p>
      <w:pPr>
        <w:pStyle w:val="ListParagraph"/>
        <w:numPr>
          <w:ilvl w:val="1"/>
          <w:numId w:val="1"/>
        </w:numPr>
        <w:tabs>
          <w:tab w:pos="750" w:val="left" w:leader="none"/>
        </w:tabs>
        <w:spacing w:line="240" w:lineRule="auto" w:before="183" w:after="0"/>
        <w:ind w:left="750" w:right="0" w:hanging="226"/>
        <w:jc w:val="left"/>
        <w:rPr>
          <w:sz w:val="19"/>
        </w:rPr>
      </w:pPr>
      <w:r>
        <w:rPr>
          <w:color w:val="231F20"/>
          <w:spacing w:val="-4"/>
          <w:sz w:val="19"/>
        </w:rPr>
        <w:t>All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4"/>
          <w:sz w:val="19"/>
        </w:rPr>
        <w:t>perceived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4"/>
          <w:sz w:val="19"/>
        </w:rPr>
        <w:t>their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balance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4"/>
          <w:sz w:val="19"/>
        </w:rPr>
        <w:t>to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4"/>
          <w:sz w:val="19"/>
        </w:rPr>
        <w:t>be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improving</w:t>
      </w:r>
    </w:p>
    <w:p>
      <w:pPr>
        <w:pStyle w:val="ListParagraph"/>
        <w:numPr>
          <w:ilvl w:val="1"/>
          <w:numId w:val="1"/>
        </w:numPr>
        <w:tabs>
          <w:tab w:pos="751" w:val="left" w:leader="none"/>
        </w:tabs>
        <w:spacing w:line="256" w:lineRule="auto" w:before="192" w:after="0"/>
        <w:ind w:left="751" w:right="223" w:hanging="227"/>
        <w:jc w:val="left"/>
        <w:rPr>
          <w:sz w:val="19"/>
        </w:rPr>
      </w:pPr>
      <w:r>
        <w:rPr>
          <w:color w:val="231F20"/>
          <w:spacing w:val="-2"/>
          <w:sz w:val="19"/>
        </w:rPr>
        <w:t>Half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2"/>
          <w:sz w:val="19"/>
        </w:rPr>
        <w:t>reported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2"/>
          <w:sz w:val="19"/>
        </w:rPr>
        <w:t>improved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2"/>
          <w:sz w:val="19"/>
        </w:rPr>
        <w:t>ability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2"/>
          <w:sz w:val="19"/>
        </w:rPr>
        <w:t>to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2"/>
          <w:sz w:val="19"/>
        </w:rPr>
        <w:t>control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2"/>
          <w:sz w:val="19"/>
        </w:rPr>
        <w:t>posture </w:t>
      </w:r>
      <w:r>
        <w:rPr>
          <w:color w:val="231F20"/>
          <w:sz w:val="19"/>
        </w:rPr>
        <w:t>while standing and sitting</w:t>
      </w:r>
    </w:p>
    <w:p>
      <w:pPr>
        <w:pStyle w:val="ListParagraph"/>
        <w:numPr>
          <w:ilvl w:val="1"/>
          <w:numId w:val="1"/>
        </w:numPr>
        <w:tabs>
          <w:tab w:pos="751" w:val="left" w:leader="none"/>
        </w:tabs>
        <w:spacing w:line="256" w:lineRule="auto" w:before="177" w:after="0"/>
        <w:ind w:left="751" w:right="159" w:hanging="227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11125807</wp:posOffset>
            </wp:positionH>
            <wp:positionV relativeFrom="paragraph">
              <wp:posOffset>1196596</wp:posOffset>
            </wp:positionV>
            <wp:extent cx="1192781" cy="135802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2781" cy="1358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Half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reported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that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a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minority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of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the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classes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had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a negative eﬀect on FM symptoms, but that the </w:t>
      </w:r>
      <w:r>
        <w:rPr>
          <w:color w:val="231F20"/>
          <w:spacing w:val="-6"/>
          <w:sz w:val="19"/>
        </w:rPr>
        <w:t>“soreness” was the “good kind, [and was] worth it.”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3"/>
      </w:pPr>
    </w:p>
    <w:p>
      <w:pPr>
        <w:pStyle w:val="BodyText"/>
        <w:spacing w:line="230" w:lineRule="atLeast" w:before="1"/>
        <w:ind w:left="524" w:right="2439"/>
      </w:pPr>
      <w:r>
        <w:rPr>
          <w:color w:val="231F20"/>
          <w:spacing w:val="-4"/>
        </w:rPr>
        <w:t>gait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velocity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other </w:t>
      </w:r>
      <w:r>
        <w:rPr>
          <w:color w:val="231F20"/>
        </w:rPr>
        <w:t>cognitive</w:t>
      </w:r>
      <w:r>
        <w:rPr>
          <w:color w:val="231F20"/>
          <w:spacing w:val="-11"/>
        </w:rPr>
        <w:t> </w:t>
      </w:r>
      <w:r>
        <w:rPr>
          <w:color w:val="231F20"/>
        </w:rPr>
        <w:t>measures.</w:t>
      </w:r>
    </w:p>
    <w:p>
      <w:pPr>
        <w:spacing w:before="34"/>
        <w:ind w:left="298" w:right="0" w:firstLine="0"/>
        <w:jc w:val="left"/>
        <w:rPr>
          <w:sz w:val="18"/>
        </w:rPr>
      </w:pPr>
      <w:r>
        <w:rPr/>
        <w:br w:type="column"/>
      </w:r>
      <w:r>
        <w:rPr>
          <w:color w:val="231F20"/>
          <w:spacing w:val="-6"/>
          <w:sz w:val="18"/>
        </w:rPr>
        <w:t>Fullerton</w:t>
      </w:r>
      <w:r>
        <w:rPr>
          <w:color w:val="231F20"/>
          <w:sz w:val="18"/>
        </w:rPr>
        <w:t> </w:t>
      </w:r>
      <w:r>
        <w:rPr>
          <w:color w:val="231F20"/>
          <w:spacing w:val="-6"/>
          <w:sz w:val="18"/>
        </w:rPr>
        <w:t>Advanced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6"/>
          <w:sz w:val="18"/>
        </w:rPr>
        <w:t>Balance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6"/>
          <w:sz w:val="18"/>
        </w:rPr>
        <w:t>Scale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6"/>
          <w:sz w:val="18"/>
        </w:rPr>
        <w:t>(0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6"/>
          <w:sz w:val="18"/>
        </w:rPr>
        <w:t>to</w:t>
      </w:r>
      <w:r>
        <w:rPr>
          <w:color w:val="231F20"/>
          <w:sz w:val="18"/>
        </w:rPr>
        <w:t> </w:t>
      </w:r>
      <w:r>
        <w:rPr>
          <w:color w:val="231F20"/>
          <w:spacing w:val="-6"/>
          <w:sz w:val="18"/>
        </w:rPr>
        <w:t>40)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2"/>
        <w:rPr>
          <w:sz w:val="18"/>
        </w:rPr>
      </w:pPr>
    </w:p>
    <w:p>
      <w:pPr>
        <w:spacing w:before="0"/>
        <w:ind w:left="298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12665552</wp:posOffset>
                </wp:positionH>
                <wp:positionV relativeFrom="paragraph">
                  <wp:posOffset>-82756</wp:posOffset>
                </wp:positionV>
                <wp:extent cx="4970780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970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780" h="0">
                              <a:moveTo>
                                <a:pt x="0" y="0"/>
                              </a:moveTo>
                              <a:lnTo>
                                <a:pt x="4970653" y="0"/>
                              </a:lnTo>
                            </a:path>
                          </a:pathLst>
                        </a:custGeom>
                        <a:ln w="323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997.287598pt,-6.516223pt" to="1388.677614pt,-6.516223pt" stroked="true" strokeweight=".254367pt" strokecolor="#231f2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12627452</wp:posOffset>
                </wp:positionH>
                <wp:positionV relativeFrom="paragraph">
                  <wp:posOffset>279237</wp:posOffset>
                </wp:positionV>
                <wp:extent cx="5046980" cy="1039495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5046980" cy="1039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35"/>
                              <w:gridCol w:w="1489"/>
                              <w:gridCol w:w="1218"/>
                              <w:gridCol w:w="1235"/>
                              <w:gridCol w:w="1050"/>
                            </w:tblGrid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2835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3.7</w:t>
                                  </w:r>
                                </w:p>
                              </w:tc>
                              <w:tc>
                                <w:tcPr>
                                  <w:tcW w:w="1218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6" w:right="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3.8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4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3.8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87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3.7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7" w:hRule="atLeast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133"/>
                                    <w:ind w:left="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Walk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velocity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(ft/sec),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maximal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133"/>
                                    <w:ind w:left="2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3.9-6.2</w:t>
                                  </w:r>
                                </w:p>
                              </w:tc>
                              <w:tc>
                                <w:tcPr>
                                  <w:tcW w:w="1218" w:type="dxa"/>
                                  <w:tcBorders>
                                    <w:top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133"/>
                                    <w:ind w:left="36" w:right="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4.7-7.5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tcBorders>
                                    <w:top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133"/>
                                    <w:ind w:left="33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3.8-6.3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133"/>
                                    <w:ind w:left="187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4.6-9.1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283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6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5.3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(.8)</w:t>
                                  </w:r>
                                </w:p>
                              </w:tc>
                              <w:tc>
                                <w:tcPr>
                                  <w:tcW w:w="1218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5.8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(1.0)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3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5.6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(1.1)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3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6.4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(1.5)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2835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2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5.5</w:t>
                                  </w:r>
                                </w:p>
                              </w:tc>
                              <w:tc>
                                <w:tcPr>
                                  <w:tcW w:w="1218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36" w:right="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5.6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34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6.2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187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6.0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2" w:hRule="atLeast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7"/>
                                    <w:ind w:left="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Walkie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talkie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test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(#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who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passed)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7"/>
                                    <w:ind w:left="2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Not</w:t>
                                  </w:r>
                                  <w:r>
                                    <w:rPr>
                                      <w:color w:val="231F20"/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done</w:t>
                                  </w:r>
                                </w:p>
                              </w:tc>
                              <w:tc>
                                <w:tcPr>
                                  <w:tcW w:w="1218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7"/>
                                    <w:ind w:right="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7"/>
                                    <w:ind w:left="3" w:right="3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7"/>
                                    <w:ind w:left="187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94.287598pt;margin-top:21.987213pt;width:397.4pt;height:81.850pt;mso-position-horizontal-relative:page;mso-position-vertical-relative:paragraph;z-index:1573888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35"/>
                        <w:gridCol w:w="1489"/>
                        <w:gridCol w:w="1218"/>
                        <w:gridCol w:w="1235"/>
                        <w:gridCol w:w="1050"/>
                      </w:tblGrid>
                      <w:tr>
                        <w:trPr>
                          <w:trHeight w:val="302" w:hRule="atLeast"/>
                        </w:trPr>
                        <w:tc>
                          <w:tcPr>
                            <w:tcW w:w="2835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left="2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3.7</w:t>
                            </w:r>
                          </w:p>
                        </w:tc>
                        <w:tc>
                          <w:tcPr>
                            <w:tcW w:w="1218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left="36" w:right="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3.8</w:t>
                            </w:r>
                          </w:p>
                        </w:tc>
                        <w:tc>
                          <w:tcPr>
                            <w:tcW w:w="1235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left="34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3.8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left="187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3.7</w:t>
                            </w:r>
                          </w:p>
                        </w:tc>
                      </w:tr>
                      <w:tr>
                        <w:trPr>
                          <w:trHeight w:val="357" w:hRule="atLeast"/>
                        </w:trPr>
                        <w:tc>
                          <w:tcPr>
                            <w:tcW w:w="2835" w:type="dxa"/>
                            <w:tcBorders>
                              <w:top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5" w:lineRule="exact" w:before="133"/>
                              <w:ind w:left="5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Walk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velocity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(ft/sec),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maximal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5" w:lineRule="exact" w:before="133"/>
                              <w:ind w:left="2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3.9-6.2</w:t>
                            </w:r>
                          </w:p>
                        </w:tc>
                        <w:tc>
                          <w:tcPr>
                            <w:tcW w:w="1218" w:type="dxa"/>
                            <w:tcBorders>
                              <w:top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5" w:lineRule="exact" w:before="133"/>
                              <w:ind w:left="36" w:right="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4.7-7.5</w:t>
                            </w:r>
                          </w:p>
                        </w:tc>
                        <w:tc>
                          <w:tcPr>
                            <w:tcW w:w="1235" w:type="dxa"/>
                            <w:tcBorders>
                              <w:top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5" w:lineRule="exact" w:before="133"/>
                              <w:ind w:left="33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3.8-6.3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5" w:lineRule="exact" w:before="133"/>
                              <w:ind w:left="187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4.6-9.1</w:t>
                            </w: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2835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60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5.3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(.8)</w:t>
                            </w:r>
                          </w:p>
                        </w:tc>
                        <w:tc>
                          <w:tcPr>
                            <w:tcW w:w="1218" w:type="dxa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5.8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(1.0)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32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5.6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(1.1)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3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6.4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(1.5)</w:t>
                            </w:r>
                          </w:p>
                        </w:tc>
                      </w:tr>
                      <w:tr>
                        <w:trPr>
                          <w:trHeight w:val="302" w:hRule="atLeast"/>
                        </w:trPr>
                        <w:tc>
                          <w:tcPr>
                            <w:tcW w:w="2835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2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5.5</w:t>
                            </w:r>
                          </w:p>
                        </w:tc>
                        <w:tc>
                          <w:tcPr>
                            <w:tcW w:w="1218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36" w:right="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5.6</w:t>
                            </w:r>
                          </w:p>
                        </w:tc>
                        <w:tc>
                          <w:tcPr>
                            <w:tcW w:w="1235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34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6.2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187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6.0</w:t>
                            </w:r>
                          </w:p>
                        </w:tc>
                      </w:tr>
                      <w:tr>
                        <w:trPr>
                          <w:trHeight w:val="442" w:hRule="atLeast"/>
                        </w:trPr>
                        <w:tc>
                          <w:tcPr>
                            <w:tcW w:w="2835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127"/>
                              <w:ind w:left="5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Walkie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talkie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test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(#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passed)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127"/>
                              <w:ind w:left="2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done</w:t>
                            </w:r>
                          </w:p>
                        </w:tc>
                        <w:tc>
                          <w:tcPr>
                            <w:tcW w:w="1218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127"/>
                              <w:ind w:right="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35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127"/>
                              <w:ind w:left="3" w:right="3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127"/>
                              <w:ind w:left="187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6"/>
          <w:sz w:val="18"/>
        </w:rPr>
        <w:t>Walk</w:t>
      </w:r>
      <w:r>
        <w:rPr>
          <w:color w:val="231F20"/>
          <w:spacing w:val="5"/>
          <w:sz w:val="18"/>
        </w:rPr>
        <w:t> </w:t>
      </w:r>
      <w:r>
        <w:rPr>
          <w:color w:val="231F20"/>
          <w:spacing w:val="-6"/>
          <w:sz w:val="18"/>
        </w:rPr>
        <w:t>velocity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6"/>
          <w:sz w:val="18"/>
        </w:rPr>
        <w:t>(ft/sec),</w:t>
      </w:r>
      <w:r>
        <w:rPr>
          <w:color w:val="231F20"/>
          <w:spacing w:val="5"/>
          <w:sz w:val="18"/>
        </w:rPr>
        <w:t> </w:t>
      </w:r>
      <w:r>
        <w:rPr>
          <w:color w:val="231F20"/>
          <w:spacing w:val="-6"/>
          <w:sz w:val="18"/>
        </w:rPr>
        <w:t>preferred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12"/>
          <w:sz w:val="18"/>
        </w:rPr>
        <w:t>*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29"/>
        <w:rPr>
          <w:sz w:val="18"/>
        </w:rPr>
      </w:pPr>
    </w:p>
    <w:p>
      <w:pPr>
        <w:spacing w:before="0"/>
        <w:ind w:left="298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Stroop C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Response Time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(sec)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1"/>
        <w:rPr>
          <w:sz w:val="18"/>
        </w:rPr>
      </w:pPr>
    </w:p>
    <w:p>
      <w:pPr>
        <w:spacing w:before="0"/>
        <w:ind w:left="298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12665552</wp:posOffset>
                </wp:positionH>
                <wp:positionV relativeFrom="paragraph">
                  <wp:posOffset>-86859</wp:posOffset>
                </wp:positionV>
                <wp:extent cx="497078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970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780" h="0">
                              <a:moveTo>
                                <a:pt x="0" y="0"/>
                              </a:moveTo>
                              <a:lnTo>
                                <a:pt x="4970653" y="0"/>
                              </a:lnTo>
                            </a:path>
                          </a:pathLst>
                        </a:custGeom>
                        <a:ln w="323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997.287598pt,-6.839299pt" to="1388.677614pt,-6.839299pt" stroked="true" strokeweight=".254367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-2"/>
          <w:sz w:val="18"/>
        </w:rPr>
        <w:t>Stroop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C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(errors)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2"/>
        <w:rPr>
          <w:sz w:val="18"/>
        </w:rPr>
      </w:pPr>
    </w:p>
    <w:p>
      <w:pPr>
        <w:spacing w:before="0"/>
        <w:ind w:left="298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12665552</wp:posOffset>
                </wp:positionH>
                <wp:positionV relativeFrom="paragraph">
                  <wp:posOffset>-90227</wp:posOffset>
                </wp:positionV>
                <wp:extent cx="4970780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970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780" h="0">
                              <a:moveTo>
                                <a:pt x="0" y="0"/>
                              </a:moveTo>
                              <a:lnTo>
                                <a:pt x="4970653" y="0"/>
                              </a:lnTo>
                            </a:path>
                          </a:pathLst>
                        </a:custGeom>
                        <a:ln w="323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997.287598pt,-7.104492pt" to="1388.677614pt,-7.104492pt" stroked="true" strokeweight=".254367pt" strokecolor="#231f2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9538020</wp:posOffset>
                </wp:positionH>
                <wp:positionV relativeFrom="paragraph">
                  <wp:posOffset>139509</wp:posOffset>
                </wp:positionV>
                <wp:extent cx="8136890" cy="143573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8136890" cy="143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865"/>
                              <w:gridCol w:w="2765"/>
                              <w:gridCol w:w="1541"/>
                              <w:gridCol w:w="1236"/>
                              <w:gridCol w:w="1235"/>
                              <w:gridCol w:w="1050"/>
                            </w:tblGrid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48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05" w:lineRule="exact"/>
                                    <w:ind w:right="18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144.6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 (33.0)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</w:tcPr>
                                <w:p>
                                  <w:pPr>
                                    <w:pStyle w:val="TableParagraph"/>
                                    <w:spacing w:line="205" w:lineRule="exact"/>
                                    <w:ind w:left="18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138.8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 (24.6)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line="205" w:lineRule="exact"/>
                                    <w:ind w:left="1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151.2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 (32.8)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spacing w:line="205" w:lineRule="exact"/>
                                    <w:ind w:left="18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134.0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(39.4)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5" w:hRule="atLeast"/>
                              </w:trPr>
                              <w:tc>
                                <w:tcPr>
                                  <w:tcW w:w="4865" w:type="dxa"/>
                                </w:tcPr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50"/>
                                    <w:rPr>
                                      <w:b/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6"/>
                                      <w:sz w:val="19"/>
                                    </w:rPr>
                                    <w:t>Post-program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6"/>
                                      <w:sz w:val="19"/>
                                    </w:rPr>
                                    <w:t>(T3)</w:t>
                                  </w:r>
                                </w:p>
                              </w:tc>
                              <w:tc>
                                <w:tcPr>
                                  <w:tcW w:w="4306" w:type="dxa"/>
                                  <w:gridSpan w:val="2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right="48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135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2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139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34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151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187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4865" w:type="dxa"/>
                                </w:tcPr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pos="276" w:val="left" w:leader="none"/>
                                    </w:tabs>
                                    <w:spacing w:line="240" w:lineRule="auto" w:before="94" w:after="0"/>
                                    <w:ind w:left="276" w:right="0" w:hanging="226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All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women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improved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on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  <w:u w:val="single" w:color="231F20"/>
                                    </w:rPr>
                                    <w:t>overall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9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  <w:u w:val="single" w:color="231F20"/>
                                    </w:rPr>
                                    <w:t>balance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9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  <w:u w:val="single" w:color="231F20"/>
                                    </w:rPr>
                                    <w:t>scores</w:t>
                                  </w:r>
                                </w:p>
                              </w:tc>
                              <w:tc>
                                <w:tcPr>
                                  <w:tcW w:w="2765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42"/>
                                    <w:ind w:left="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Stroop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>CW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(errors)</w:t>
                                  </w:r>
                                </w:p>
                              </w:tc>
                              <w:tc>
                                <w:tcPr>
                                  <w:tcW w:w="1541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42"/>
                                    <w:ind w:left="30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3"/>
                                      <w:sz w:val="18"/>
                                    </w:rPr>
                                    <w:t>0-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42"/>
                                    <w:ind w:left="2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0-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42"/>
                                    <w:ind w:left="34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3"/>
                                      <w:sz w:val="18"/>
                                    </w:rPr>
                                    <w:t>0-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 w:before="142"/>
                                    <w:ind w:left="187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3"/>
                                      <w:sz w:val="18"/>
                                    </w:rPr>
                                    <w:t>0-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865" w:type="dxa"/>
                                </w:tcPr>
                                <w:p>
                                  <w:pPr>
                                    <w:pStyle w:val="TableParagraph"/>
                                    <w:spacing w:line="198" w:lineRule="exact"/>
                                    <w:ind w:left="27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(3-31%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improvement)</w:t>
                                  </w:r>
                                </w:p>
                              </w:tc>
                              <w:tc>
                                <w:tcPr>
                                  <w:tcW w:w="2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1" w:type="dxa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13"/>
                                    <w:ind w:left="6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2.3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(2.3)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13"/>
                                    <w:ind w:left="3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2.2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(3.9)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13"/>
                                    <w:ind w:left="3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1.4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(1.5)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spacing w:line="194" w:lineRule="exact" w:before="12"/>
                                    <w:ind w:left="3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1.4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(1.5)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865" w:type="dxa"/>
                                </w:tcPr>
                                <w:p>
                                  <w:pPr>
                                    <w:pStyle w:val="TableParagraph"/>
                                    <w:spacing w:line="205" w:lineRule="exact"/>
                                    <w:ind w:left="27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19"/>
                                      <w:u w:val="single" w:color="231F20"/>
                                    </w:rPr>
                                    <w:t>Stroop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19"/>
                                      <w:u w:val="single" w:color="231F20"/>
                                    </w:rPr>
                                    <w:t>CW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9"/>
                                      <w:u w:val="none"/>
                                    </w:rPr>
                                    <w:t>(measure</w:t>
                                  </w:r>
                                </w:p>
                              </w:tc>
                              <w:tc>
                                <w:tcPr>
                                  <w:tcW w:w="2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1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 w:before="5"/>
                                    <w:ind w:left="30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 w:before="5"/>
                                    <w:ind w:left="2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.5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 w:before="5"/>
                                    <w:ind w:left="35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1.0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 w:before="5"/>
                                    <w:ind w:left="187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2.0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4865" w:type="dxa"/>
                                </w:tcPr>
                                <w:p>
                                  <w:pPr>
                                    <w:pStyle w:val="TableParagraph"/>
                                    <w:spacing w:line="207" w:lineRule="exact"/>
                                    <w:ind w:left="27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1F2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interference;</w:t>
                                  </w:r>
                                  <w:r>
                                    <w:rPr>
                                      <w:color w:val="231F2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4-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9"/>
                                    </w:rPr>
                                    <w:t>15%</w:t>
                                  </w:r>
                                </w:p>
                              </w:tc>
                              <w:tc>
                                <w:tcPr>
                                  <w:tcW w:w="2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9" w:hRule="atLeast"/>
                              </w:trPr>
                              <w:tc>
                                <w:tcPr>
                                  <w:tcW w:w="4865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27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9"/>
                                    </w:rPr>
                                    <w:t>improvement)</w:t>
                                  </w:r>
                                </w:p>
                              </w:tc>
                              <w:tc>
                                <w:tcPr>
                                  <w:tcW w:w="2765" w:type="dxa"/>
                                </w:tcPr>
                                <w:p>
                                  <w:pPr>
                                    <w:pStyle w:val="TableParagraph"/>
                                    <w:spacing w:line="198" w:lineRule="exact"/>
                                    <w:ind w:left="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Digit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Symbol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Span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(#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correct)</w:t>
                                  </w:r>
                                </w:p>
                              </w:tc>
                              <w:tc>
                                <w:tcPr>
                                  <w:tcW w:w="1541" w:type="dxa"/>
                                </w:tcPr>
                                <w:p>
                                  <w:pPr>
                                    <w:pStyle w:val="TableParagraph"/>
                                    <w:spacing w:line="198" w:lineRule="exact"/>
                                    <w:ind w:left="7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57-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85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9" w:lineRule="exact" w:before="13"/>
                                    <w:ind w:left="5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69.2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(12.0)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</w:tcPr>
                                <w:p>
                                  <w:pPr>
                                    <w:pStyle w:val="TableParagraph"/>
                                    <w:spacing w:line="198" w:lineRule="exact"/>
                                    <w:ind w:left="4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56-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76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9" w:lineRule="exact" w:before="13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66.5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(8.8)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line="198" w:lineRule="exact"/>
                                    <w:ind w:left="4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52-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79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9" w:lineRule="exact" w:before="13"/>
                                    <w:ind w:left="2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68.4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(13.2)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spacing w:line="197" w:lineRule="exact"/>
                                    <w:ind w:left="4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50-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88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9" w:lineRule="exact" w:before="13"/>
                                    <w:ind w:left="2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74.3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(14.7)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4865" w:type="dxa"/>
                                </w:tcPr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pos="276" w:val="left" w:leader="none"/>
                                    </w:tabs>
                                    <w:spacing w:line="240" w:lineRule="auto" w:before="2" w:after="0"/>
                                    <w:ind w:left="276" w:right="0" w:hanging="226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Variable</w:t>
                                  </w:r>
                                  <w:r>
                                    <w:rPr>
                                      <w:color w:val="231F20"/>
                                      <w:spacing w:val="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responses</w:t>
                                  </w:r>
                                  <w:r>
                                    <w:rPr>
                                      <w:color w:val="231F20"/>
                                      <w:spacing w:val="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0"/>
                                      <w:sz w:val="19"/>
                                    </w:rPr>
                                    <w:t>on</w:t>
                                  </w:r>
                                </w:p>
                              </w:tc>
                              <w:tc>
                                <w:tcPr>
                                  <w:tcW w:w="4306" w:type="dxa"/>
                                  <w:gridSpan w:val="2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right="52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66.5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35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77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18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80.0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1.025208pt;margin-top:10.984978pt;width:640.7pt;height:113.05pt;mso-position-horizontal-relative:page;mso-position-vertical-relative:paragraph;z-index:15738368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865"/>
                        <w:gridCol w:w="2765"/>
                        <w:gridCol w:w="1541"/>
                        <w:gridCol w:w="1236"/>
                        <w:gridCol w:w="1235"/>
                        <w:gridCol w:w="1050"/>
                      </w:tblGrid>
                      <w:tr>
                        <w:trPr>
                          <w:trHeight w:val="224" w:hRule="atLeast"/>
                        </w:trPr>
                        <w:tc>
                          <w:tcPr>
                            <w:tcW w:w="4865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0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05" w:lineRule="exact"/>
                              <w:ind w:right="18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144.6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 (33.0)</w:t>
                            </w:r>
                          </w:p>
                        </w:tc>
                        <w:tc>
                          <w:tcPr>
                            <w:tcW w:w="1236" w:type="dxa"/>
                          </w:tcPr>
                          <w:p>
                            <w:pPr>
                              <w:pStyle w:val="TableParagraph"/>
                              <w:spacing w:line="205" w:lineRule="exact"/>
                              <w:ind w:left="18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138.8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 (24.6)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line="205" w:lineRule="exact"/>
                              <w:ind w:left="1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151.2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 (32.8)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spacing w:line="205" w:lineRule="exact"/>
                              <w:ind w:left="18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134.0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(39.4)</w:t>
                            </w:r>
                          </w:p>
                        </w:tc>
                      </w:tr>
                      <w:tr>
                        <w:trPr>
                          <w:trHeight w:val="285" w:hRule="atLeast"/>
                        </w:trPr>
                        <w:tc>
                          <w:tcPr>
                            <w:tcW w:w="4865" w:type="dxa"/>
                          </w:tcPr>
                          <w:p>
                            <w:pPr>
                              <w:pStyle w:val="TableParagraph"/>
                              <w:spacing w:line="195" w:lineRule="exact"/>
                              <w:ind w:left="50"/>
                              <w:rPr>
                                <w:b/>
                                <w:i/>
                                <w:sz w:val="19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19"/>
                              </w:rPr>
                              <w:t>Post-program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19"/>
                              </w:rPr>
                              <w:t>(T3)</w:t>
                            </w:r>
                          </w:p>
                        </w:tc>
                        <w:tc>
                          <w:tcPr>
                            <w:tcW w:w="4306" w:type="dxa"/>
                            <w:gridSpan w:val="2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right="48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135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2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139</w:t>
                            </w:r>
                          </w:p>
                        </w:tc>
                        <w:tc>
                          <w:tcPr>
                            <w:tcW w:w="1235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34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151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187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117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4865" w:type="dxa"/>
                          </w:tcPr>
                          <w:p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pos="276" w:val="left" w:leader="none"/>
                              </w:tabs>
                              <w:spacing w:line="240" w:lineRule="auto" w:before="94" w:after="0"/>
                              <w:ind w:left="276" w:right="0" w:hanging="226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women</w:t>
                            </w:r>
                            <w:r>
                              <w:rPr>
                                <w:color w:val="231F2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improved</w:t>
                            </w:r>
                            <w:r>
                              <w:rPr>
                                <w:color w:val="231F2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  <w:u w:val="single" w:color="231F20"/>
                              </w:rPr>
                              <w:t>overall</w:t>
                            </w:r>
                            <w:r>
                              <w:rPr>
                                <w:color w:val="231F20"/>
                                <w:spacing w:val="-8"/>
                                <w:sz w:val="19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  <w:u w:val="single" w:color="231F20"/>
                              </w:rPr>
                              <w:t>balance</w:t>
                            </w:r>
                            <w:r>
                              <w:rPr>
                                <w:color w:val="231F20"/>
                                <w:spacing w:val="-8"/>
                                <w:sz w:val="19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  <w:u w:val="single" w:color="231F20"/>
                              </w:rPr>
                              <w:t>scores</w:t>
                            </w:r>
                          </w:p>
                        </w:tc>
                        <w:tc>
                          <w:tcPr>
                            <w:tcW w:w="2765" w:type="dxa"/>
                          </w:tcPr>
                          <w:p>
                            <w:pPr>
                              <w:pStyle w:val="TableParagraph"/>
                              <w:spacing w:line="187" w:lineRule="exact" w:before="142"/>
                              <w:ind w:left="5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Stroop</w:t>
                            </w:r>
                            <w:r>
                              <w:rPr>
                                <w:color w:val="231F20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CW</w:t>
                            </w:r>
                            <w:r>
                              <w:rPr>
                                <w:color w:val="231F20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(errors)</w:t>
                            </w:r>
                          </w:p>
                        </w:tc>
                        <w:tc>
                          <w:tcPr>
                            <w:tcW w:w="1541" w:type="dxa"/>
                          </w:tcPr>
                          <w:p>
                            <w:pPr>
                              <w:pStyle w:val="TableParagraph"/>
                              <w:spacing w:line="187" w:lineRule="exact" w:before="142"/>
                              <w:ind w:left="30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>0-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36" w:type="dxa"/>
                          </w:tcPr>
                          <w:p>
                            <w:pPr>
                              <w:pStyle w:val="TableParagraph"/>
                              <w:spacing w:line="187" w:lineRule="exact" w:before="142"/>
                              <w:ind w:left="2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0-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line="187" w:lineRule="exact" w:before="142"/>
                              <w:ind w:left="34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>0-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spacing w:line="187" w:lineRule="exact" w:before="142"/>
                              <w:ind w:left="187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>0-</w:t>
                            </w:r>
                            <w:r>
                              <w:rPr>
                                <w:color w:val="231F20"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865" w:type="dxa"/>
                          </w:tcPr>
                          <w:p>
                            <w:pPr>
                              <w:pStyle w:val="TableParagraph"/>
                              <w:spacing w:line="198" w:lineRule="exact"/>
                              <w:ind w:left="27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(3-31%</w:t>
                            </w:r>
                            <w:r>
                              <w:rPr>
                                <w:color w:val="231F2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improvement)</w:t>
                            </w:r>
                          </w:p>
                        </w:tc>
                        <w:tc>
                          <w:tcPr>
                            <w:tcW w:w="2765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41" w:type="dxa"/>
                          </w:tcPr>
                          <w:p>
                            <w:pPr>
                              <w:pStyle w:val="TableParagraph"/>
                              <w:spacing w:line="194" w:lineRule="exact" w:before="13"/>
                              <w:ind w:left="6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2.3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(2.3)</w:t>
                            </w:r>
                          </w:p>
                        </w:tc>
                        <w:tc>
                          <w:tcPr>
                            <w:tcW w:w="1236" w:type="dxa"/>
                          </w:tcPr>
                          <w:p>
                            <w:pPr>
                              <w:pStyle w:val="TableParagraph"/>
                              <w:spacing w:line="194" w:lineRule="exact" w:before="13"/>
                              <w:ind w:left="32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2.2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(3.9)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line="194" w:lineRule="exact" w:before="13"/>
                              <w:ind w:left="32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1.4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(1.5)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spacing w:line="194" w:lineRule="exact" w:before="12"/>
                              <w:ind w:left="32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1.4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(1.5)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865" w:type="dxa"/>
                          </w:tcPr>
                          <w:p>
                            <w:pPr>
                              <w:pStyle w:val="TableParagraph"/>
                              <w:spacing w:line="205" w:lineRule="exact"/>
                              <w:ind w:left="27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19"/>
                                <w:u w:val="single" w:color="231F20"/>
                              </w:rPr>
                              <w:t>Stroop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19"/>
                                <w:u w:val="single" w:color="231F20"/>
                              </w:rPr>
                              <w:t>CW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9"/>
                                <w:u w:val="none"/>
                              </w:rPr>
                              <w:t>(measure</w:t>
                            </w:r>
                          </w:p>
                        </w:tc>
                        <w:tc>
                          <w:tcPr>
                            <w:tcW w:w="2765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41" w:type="dxa"/>
                          </w:tcPr>
                          <w:p>
                            <w:pPr>
                              <w:pStyle w:val="TableParagraph"/>
                              <w:spacing w:line="202" w:lineRule="exact" w:before="5"/>
                              <w:ind w:left="30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1236" w:type="dxa"/>
                          </w:tcPr>
                          <w:p>
                            <w:pPr>
                              <w:pStyle w:val="TableParagraph"/>
                              <w:spacing w:line="202" w:lineRule="exact" w:before="5"/>
                              <w:ind w:left="2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.5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line="202" w:lineRule="exact" w:before="5"/>
                              <w:ind w:left="35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1.0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spacing w:line="202" w:lineRule="exact" w:before="5"/>
                              <w:ind w:left="187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2.0</w:t>
                            </w: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4865" w:type="dxa"/>
                          </w:tcPr>
                          <w:p>
                            <w:pPr>
                              <w:pStyle w:val="TableParagraph"/>
                              <w:spacing w:line="207" w:lineRule="exact"/>
                              <w:ind w:left="27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interference;</w:t>
                            </w:r>
                            <w:r>
                              <w:rPr>
                                <w:color w:val="231F2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4-</w:t>
                            </w:r>
                            <w:r>
                              <w:rPr>
                                <w:color w:val="231F20"/>
                                <w:spacing w:val="-5"/>
                                <w:sz w:val="19"/>
                              </w:rPr>
                              <w:t>15%</w:t>
                            </w:r>
                          </w:p>
                        </w:tc>
                        <w:tc>
                          <w:tcPr>
                            <w:tcW w:w="2765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41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36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9" w:hRule="atLeast"/>
                        </w:trPr>
                        <w:tc>
                          <w:tcPr>
                            <w:tcW w:w="4865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27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9"/>
                              </w:rPr>
                              <w:t>improvement)</w:t>
                            </w:r>
                          </w:p>
                        </w:tc>
                        <w:tc>
                          <w:tcPr>
                            <w:tcW w:w="2765" w:type="dxa"/>
                          </w:tcPr>
                          <w:p>
                            <w:pPr>
                              <w:pStyle w:val="TableParagraph"/>
                              <w:spacing w:line="198" w:lineRule="exact"/>
                              <w:ind w:left="5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Digit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Symbol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Span</w:t>
                            </w:r>
                            <w:r>
                              <w:rPr>
                                <w:color w:val="231F20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(#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correct)</w:t>
                            </w:r>
                          </w:p>
                        </w:tc>
                        <w:tc>
                          <w:tcPr>
                            <w:tcW w:w="1541" w:type="dxa"/>
                          </w:tcPr>
                          <w:p>
                            <w:pPr>
                              <w:pStyle w:val="TableParagraph"/>
                              <w:spacing w:line="198" w:lineRule="exact"/>
                              <w:ind w:left="71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57-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85</w:t>
                            </w:r>
                          </w:p>
                          <w:p>
                            <w:pPr>
                              <w:pStyle w:val="TableParagraph"/>
                              <w:spacing w:line="179" w:lineRule="exact" w:before="13"/>
                              <w:ind w:left="53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69.2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(12.0)</w:t>
                            </w:r>
                          </w:p>
                        </w:tc>
                        <w:tc>
                          <w:tcPr>
                            <w:tcW w:w="1236" w:type="dxa"/>
                          </w:tcPr>
                          <w:p>
                            <w:pPr>
                              <w:pStyle w:val="TableParagraph"/>
                              <w:spacing w:line="198" w:lineRule="exact"/>
                              <w:ind w:left="4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56-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76</w:t>
                            </w:r>
                          </w:p>
                          <w:p>
                            <w:pPr>
                              <w:pStyle w:val="TableParagraph"/>
                              <w:spacing w:line="179" w:lineRule="exact" w:before="13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66.5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(8.8)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line="198" w:lineRule="exact"/>
                              <w:ind w:left="4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52-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79</w:t>
                            </w:r>
                          </w:p>
                          <w:p>
                            <w:pPr>
                              <w:pStyle w:val="TableParagraph"/>
                              <w:spacing w:line="179" w:lineRule="exact" w:before="13"/>
                              <w:ind w:left="2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68.4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(13.2)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spacing w:line="197" w:lineRule="exact"/>
                              <w:ind w:left="41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50-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88</w:t>
                            </w:r>
                          </w:p>
                          <w:p>
                            <w:pPr>
                              <w:pStyle w:val="TableParagraph"/>
                              <w:spacing w:line="179" w:lineRule="exact" w:before="13"/>
                              <w:ind w:left="23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74.3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(14.7)</w:t>
                            </w:r>
                          </w:p>
                        </w:tc>
                      </w:tr>
                      <w:tr>
                        <w:trPr>
                          <w:trHeight w:val="301" w:hRule="atLeast"/>
                        </w:trPr>
                        <w:tc>
                          <w:tcPr>
                            <w:tcW w:w="4865" w:type="dxa"/>
                          </w:tcPr>
                          <w:p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pos="276" w:val="left" w:leader="none"/>
                              </w:tabs>
                              <w:spacing w:line="240" w:lineRule="auto" w:before="2" w:after="0"/>
                              <w:ind w:left="276" w:right="0" w:hanging="226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Variable</w:t>
                            </w:r>
                            <w:r>
                              <w:rPr>
                                <w:color w:val="231F20"/>
                                <w:spacing w:val="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responses</w:t>
                            </w:r>
                            <w:r>
                              <w:rPr>
                                <w:color w:val="231F20"/>
                                <w:spacing w:val="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  <w:sz w:val="19"/>
                              </w:rPr>
                              <w:t>on</w:t>
                            </w:r>
                          </w:p>
                        </w:tc>
                        <w:tc>
                          <w:tcPr>
                            <w:tcW w:w="4306" w:type="dxa"/>
                            <w:gridSpan w:val="2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right="52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left="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66.5</w:t>
                            </w:r>
                          </w:p>
                        </w:tc>
                        <w:tc>
                          <w:tcPr>
                            <w:tcW w:w="1235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left="35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77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left="18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80.0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4"/>
          <w:sz w:val="18"/>
        </w:rPr>
        <w:t>Stroop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CW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Response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Time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(sec)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97"/>
        <w:rPr>
          <w:sz w:val="18"/>
        </w:rPr>
      </w:pPr>
    </w:p>
    <w:p>
      <w:pPr>
        <w:spacing w:line="201" w:lineRule="exact" w:before="1"/>
        <w:ind w:left="298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12665552</wp:posOffset>
                </wp:positionH>
                <wp:positionV relativeFrom="paragraph">
                  <wp:posOffset>-605350</wp:posOffset>
                </wp:positionV>
                <wp:extent cx="4970780" cy="127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970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780" h="0">
                              <a:moveTo>
                                <a:pt x="0" y="0"/>
                              </a:moveTo>
                              <a:lnTo>
                                <a:pt x="4970653" y="0"/>
                              </a:lnTo>
                            </a:path>
                          </a:pathLst>
                        </a:custGeom>
                        <a:ln w="323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997.287598pt,-47.665421pt" to="1388.677614pt,-47.665421pt" stroked="true" strokeweight=".254367pt" strokecolor="#231f20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18095354</wp:posOffset>
            </wp:positionH>
            <wp:positionV relativeFrom="paragraph">
              <wp:posOffset>-2363784</wp:posOffset>
            </wp:positionV>
            <wp:extent cx="1613625" cy="2859013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3625" cy="2859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/>
          <w:i/>
          <w:color w:val="231F20"/>
          <w:sz w:val="18"/>
        </w:rPr>
        <w:t>Note</w:t>
      </w:r>
      <w:r>
        <w:rPr>
          <w:color w:val="231F20"/>
          <w:sz w:val="18"/>
        </w:rPr>
        <w:t>.</w:t>
      </w:r>
      <w:r>
        <w:rPr>
          <w:color w:val="231F20"/>
          <w:spacing w:val="-4"/>
          <w:sz w:val="18"/>
        </w:rPr>
        <w:t> </w:t>
      </w:r>
      <w:r>
        <w:rPr>
          <w:rFonts w:ascii="Garamond"/>
          <w:i/>
          <w:color w:val="231F20"/>
          <w:sz w:val="18"/>
        </w:rPr>
        <w:t>N</w:t>
      </w:r>
      <w:r>
        <w:rPr>
          <w:rFonts w:ascii="Garamond"/>
          <w:i/>
          <w:color w:val="231F20"/>
          <w:spacing w:val="-3"/>
          <w:sz w:val="18"/>
        </w:rPr>
        <w:t> </w:t>
      </w:r>
      <w:r>
        <w:rPr>
          <w:color w:val="231F20"/>
          <w:sz w:val="18"/>
        </w:rPr>
        <w:t>=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5"/>
          <w:sz w:val="18"/>
        </w:rPr>
        <w:t>6.</w:t>
      </w:r>
    </w:p>
    <w:p>
      <w:pPr>
        <w:spacing w:before="34"/>
        <w:ind w:left="398" w:right="0" w:firstLine="0"/>
        <w:jc w:val="left"/>
        <w:rPr>
          <w:sz w:val="18"/>
        </w:rPr>
      </w:pPr>
      <w:r>
        <w:rPr/>
        <w:br w:type="column"/>
      </w:r>
      <w:r>
        <w:rPr>
          <w:color w:val="231F20"/>
          <w:spacing w:val="-4"/>
          <w:sz w:val="18"/>
        </w:rPr>
        <w:t>19-</w:t>
      </w:r>
      <w:r>
        <w:rPr>
          <w:color w:val="231F20"/>
          <w:spacing w:val="-5"/>
          <w:sz w:val="18"/>
        </w:rPr>
        <w:t>36</w:t>
      </w:r>
    </w:p>
    <w:p>
      <w:pPr>
        <w:spacing w:before="13"/>
        <w:ind w:left="262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29.8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(6.3)</w:t>
      </w:r>
    </w:p>
    <w:p>
      <w:pPr>
        <w:spacing w:before="13"/>
        <w:ind w:left="450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32.0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360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3.0-4.3</w:t>
      </w:r>
    </w:p>
    <w:p>
      <w:pPr>
        <w:spacing w:before="13"/>
        <w:ind w:left="351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5.3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(.6)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6"/>
        <w:rPr>
          <w:sz w:val="18"/>
        </w:rPr>
      </w:pPr>
    </w:p>
    <w:p>
      <w:pPr>
        <w:spacing w:before="0"/>
        <w:ind w:left="398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49-</w:t>
      </w:r>
      <w:r>
        <w:rPr>
          <w:color w:val="231F20"/>
          <w:spacing w:val="-5"/>
          <w:sz w:val="18"/>
        </w:rPr>
        <w:t>94</w:t>
      </w:r>
    </w:p>
    <w:p>
      <w:pPr>
        <w:spacing w:before="13"/>
        <w:ind w:left="218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64.8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(15.7)</w:t>
      </w:r>
    </w:p>
    <w:p>
      <w:pPr>
        <w:spacing w:before="12"/>
        <w:ind w:left="514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61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177" w:right="0" w:firstLine="0"/>
        <w:jc w:val="center"/>
        <w:rPr>
          <w:sz w:val="18"/>
        </w:rPr>
      </w:pPr>
      <w:r>
        <w:rPr>
          <w:color w:val="231F20"/>
          <w:spacing w:val="-3"/>
          <w:sz w:val="18"/>
        </w:rPr>
        <w:t>0-</w:t>
      </w:r>
      <w:r>
        <w:rPr>
          <w:color w:val="231F20"/>
          <w:spacing w:val="-10"/>
          <w:sz w:val="18"/>
        </w:rPr>
        <w:t>1</w:t>
      </w:r>
    </w:p>
    <w:p>
      <w:pPr>
        <w:spacing w:before="13"/>
        <w:ind w:left="178" w:right="0" w:firstLine="0"/>
        <w:jc w:val="center"/>
        <w:rPr>
          <w:sz w:val="18"/>
        </w:rPr>
      </w:pPr>
      <w:r>
        <w:rPr>
          <w:color w:val="231F20"/>
          <w:spacing w:val="-5"/>
          <w:sz w:val="18"/>
        </w:rPr>
        <w:t>.33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(.52)</w:t>
      </w:r>
    </w:p>
    <w:p>
      <w:pPr>
        <w:spacing w:before="13"/>
        <w:ind w:left="177" w:right="0" w:firstLine="0"/>
        <w:jc w:val="center"/>
        <w:rPr>
          <w:sz w:val="18"/>
        </w:rPr>
      </w:pPr>
      <w:r>
        <w:rPr>
          <w:color w:val="231F20"/>
          <w:spacing w:val="-10"/>
          <w:sz w:val="18"/>
        </w:rPr>
        <w:t>0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177" w:right="0" w:firstLine="0"/>
        <w:jc w:val="center"/>
        <w:rPr>
          <w:sz w:val="18"/>
        </w:rPr>
      </w:pPr>
      <w:r>
        <w:rPr>
          <w:color w:val="231F20"/>
          <w:spacing w:val="-4"/>
          <w:sz w:val="18"/>
        </w:rPr>
        <w:t>115-</w:t>
      </w:r>
      <w:r>
        <w:rPr>
          <w:color w:val="231F20"/>
          <w:spacing w:val="-5"/>
          <w:sz w:val="18"/>
        </w:rPr>
        <w:t>209</w:t>
      </w:r>
    </w:p>
    <w:p>
      <w:pPr>
        <w:spacing w:before="34"/>
        <w:ind w:left="477" w:right="0" w:firstLine="0"/>
        <w:jc w:val="left"/>
        <w:rPr>
          <w:sz w:val="18"/>
        </w:rPr>
      </w:pPr>
      <w:r>
        <w:rPr/>
        <w:br w:type="column"/>
      </w:r>
      <w:r>
        <w:rPr>
          <w:color w:val="231F20"/>
          <w:spacing w:val="-4"/>
          <w:sz w:val="18"/>
        </w:rPr>
        <w:t>18-</w:t>
      </w:r>
      <w:r>
        <w:rPr>
          <w:color w:val="231F20"/>
          <w:spacing w:val="-5"/>
          <w:sz w:val="18"/>
        </w:rPr>
        <w:t>35</w:t>
      </w:r>
    </w:p>
    <w:p>
      <w:pPr>
        <w:spacing w:before="13"/>
        <w:ind w:left="342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29.3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(7.4)</w:t>
      </w:r>
    </w:p>
    <w:p>
      <w:pPr>
        <w:spacing w:before="13"/>
        <w:ind w:left="530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33.0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440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3.6-6.0</w:t>
      </w:r>
    </w:p>
    <w:p>
      <w:pPr>
        <w:spacing w:before="13"/>
        <w:ind w:left="431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4.2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(.9)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6"/>
        <w:rPr>
          <w:sz w:val="18"/>
        </w:rPr>
      </w:pPr>
    </w:p>
    <w:p>
      <w:pPr>
        <w:spacing w:before="0"/>
        <w:ind w:left="478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53-</w:t>
      </w:r>
      <w:r>
        <w:rPr>
          <w:color w:val="231F20"/>
          <w:spacing w:val="-5"/>
          <w:sz w:val="18"/>
        </w:rPr>
        <w:t>90</w:t>
      </w:r>
    </w:p>
    <w:p>
      <w:pPr>
        <w:spacing w:before="13"/>
        <w:ind w:left="298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64.7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(14.0)</w:t>
      </w:r>
    </w:p>
    <w:p>
      <w:pPr>
        <w:spacing w:before="12"/>
        <w:ind w:left="594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60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257" w:right="0" w:firstLine="0"/>
        <w:jc w:val="center"/>
        <w:rPr>
          <w:sz w:val="18"/>
        </w:rPr>
      </w:pPr>
      <w:r>
        <w:rPr>
          <w:color w:val="231F20"/>
          <w:spacing w:val="-3"/>
          <w:sz w:val="18"/>
        </w:rPr>
        <w:t>0-</w:t>
      </w:r>
      <w:r>
        <w:rPr>
          <w:color w:val="231F20"/>
          <w:spacing w:val="-10"/>
          <w:sz w:val="18"/>
        </w:rPr>
        <w:t>0</w:t>
      </w:r>
    </w:p>
    <w:p>
      <w:pPr>
        <w:spacing w:before="13"/>
        <w:ind w:left="257" w:right="0" w:firstLine="0"/>
        <w:jc w:val="center"/>
        <w:rPr>
          <w:sz w:val="18"/>
        </w:rPr>
      </w:pPr>
      <w:r>
        <w:rPr>
          <w:color w:val="231F20"/>
          <w:spacing w:val="-10"/>
          <w:sz w:val="18"/>
        </w:rPr>
        <w:t>0</w:t>
      </w:r>
    </w:p>
    <w:p>
      <w:pPr>
        <w:spacing w:before="13"/>
        <w:ind w:left="257" w:right="0" w:firstLine="0"/>
        <w:jc w:val="center"/>
        <w:rPr>
          <w:sz w:val="18"/>
        </w:rPr>
      </w:pPr>
      <w:r>
        <w:rPr>
          <w:color w:val="231F20"/>
          <w:spacing w:val="-10"/>
          <w:sz w:val="18"/>
        </w:rPr>
        <w:t>0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257" w:right="0" w:firstLine="0"/>
        <w:jc w:val="center"/>
        <w:rPr>
          <w:sz w:val="18"/>
        </w:rPr>
      </w:pPr>
      <w:r>
        <w:rPr>
          <w:color w:val="231F20"/>
          <w:spacing w:val="-4"/>
          <w:sz w:val="18"/>
        </w:rPr>
        <w:t>114-</w:t>
      </w:r>
      <w:r>
        <w:rPr>
          <w:color w:val="231F20"/>
          <w:spacing w:val="-5"/>
          <w:sz w:val="18"/>
        </w:rPr>
        <w:t>177</w:t>
      </w:r>
    </w:p>
    <w:p>
      <w:pPr>
        <w:spacing w:before="34"/>
        <w:ind w:left="478" w:right="0" w:firstLine="0"/>
        <w:jc w:val="left"/>
        <w:rPr>
          <w:sz w:val="18"/>
        </w:rPr>
      </w:pPr>
      <w:r>
        <w:rPr/>
        <w:br w:type="column"/>
      </w:r>
      <w:r>
        <w:rPr>
          <w:color w:val="231F20"/>
          <w:spacing w:val="-4"/>
          <w:sz w:val="18"/>
        </w:rPr>
        <w:t>19-</w:t>
      </w:r>
      <w:r>
        <w:rPr>
          <w:color w:val="231F20"/>
          <w:spacing w:val="-5"/>
          <w:sz w:val="18"/>
        </w:rPr>
        <w:t>36</w:t>
      </w:r>
    </w:p>
    <w:p>
      <w:pPr>
        <w:spacing w:before="13"/>
        <w:ind w:left="342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31.4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(7.1)</w:t>
      </w:r>
    </w:p>
    <w:p>
      <w:pPr>
        <w:spacing w:before="13"/>
        <w:ind w:left="530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34.0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440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1.7-4.2</w:t>
      </w:r>
    </w:p>
    <w:p>
      <w:pPr>
        <w:spacing w:before="13"/>
        <w:ind w:left="386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3.4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(1.0)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6"/>
        <w:rPr>
          <w:sz w:val="18"/>
        </w:rPr>
      </w:pPr>
    </w:p>
    <w:p>
      <w:pPr>
        <w:spacing w:before="0"/>
        <w:ind w:left="478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56-</w:t>
      </w:r>
      <w:r>
        <w:rPr>
          <w:color w:val="231F20"/>
          <w:spacing w:val="-5"/>
          <w:sz w:val="18"/>
        </w:rPr>
        <w:t>87</w:t>
      </w:r>
    </w:p>
    <w:p>
      <w:pPr>
        <w:spacing w:before="13"/>
        <w:ind w:left="298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68.8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(11.3)</w:t>
      </w:r>
    </w:p>
    <w:p>
      <w:pPr>
        <w:spacing w:before="12"/>
        <w:ind w:left="594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67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257" w:right="0" w:firstLine="0"/>
        <w:jc w:val="center"/>
        <w:rPr>
          <w:sz w:val="18"/>
        </w:rPr>
      </w:pPr>
      <w:r>
        <w:rPr>
          <w:color w:val="231F20"/>
          <w:spacing w:val="-3"/>
          <w:sz w:val="18"/>
        </w:rPr>
        <w:t>0-</w:t>
      </w:r>
      <w:r>
        <w:rPr>
          <w:color w:val="231F20"/>
          <w:spacing w:val="-10"/>
          <w:sz w:val="18"/>
        </w:rPr>
        <w:t>0</w:t>
      </w:r>
    </w:p>
    <w:p>
      <w:pPr>
        <w:spacing w:before="13"/>
        <w:ind w:left="257" w:right="0" w:firstLine="0"/>
        <w:jc w:val="center"/>
        <w:rPr>
          <w:sz w:val="18"/>
        </w:rPr>
      </w:pPr>
      <w:r>
        <w:rPr>
          <w:color w:val="231F20"/>
          <w:spacing w:val="-10"/>
          <w:sz w:val="18"/>
        </w:rPr>
        <w:t>0</w:t>
      </w:r>
    </w:p>
    <w:p>
      <w:pPr>
        <w:spacing w:before="13"/>
        <w:ind w:left="257" w:right="0" w:firstLine="0"/>
        <w:jc w:val="center"/>
        <w:rPr>
          <w:sz w:val="18"/>
        </w:rPr>
      </w:pPr>
      <w:r>
        <w:rPr>
          <w:color w:val="231F20"/>
          <w:spacing w:val="-10"/>
          <w:sz w:val="18"/>
        </w:rPr>
        <w:t>0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257" w:right="0" w:firstLine="0"/>
        <w:jc w:val="center"/>
        <w:rPr>
          <w:sz w:val="18"/>
        </w:rPr>
      </w:pPr>
      <w:r>
        <w:rPr>
          <w:color w:val="231F20"/>
          <w:spacing w:val="-4"/>
          <w:sz w:val="18"/>
        </w:rPr>
        <w:t>119-</w:t>
      </w:r>
      <w:r>
        <w:rPr>
          <w:color w:val="231F20"/>
          <w:spacing w:val="-5"/>
          <w:sz w:val="18"/>
        </w:rPr>
        <w:t>202</w:t>
      </w:r>
    </w:p>
    <w:p>
      <w:pPr>
        <w:spacing w:before="34"/>
        <w:ind w:left="478" w:right="0" w:firstLine="0"/>
        <w:jc w:val="left"/>
        <w:rPr>
          <w:sz w:val="18"/>
        </w:rPr>
      </w:pPr>
      <w:r>
        <w:rPr/>
        <w:br w:type="column"/>
      </w:r>
      <w:r>
        <w:rPr>
          <w:color w:val="231F20"/>
          <w:spacing w:val="-4"/>
          <w:sz w:val="18"/>
        </w:rPr>
        <w:t>19-</w:t>
      </w:r>
      <w:r>
        <w:rPr>
          <w:color w:val="231F20"/>
          <w:spacing w:val="-5"/>
          <w:sz w:val="18"/>
        </w:rPr>
        <w:t>39</w:t>
      </w:r>
    </w:p>
    <w:p>
      <w:pPr>
        <w:spacing w:before="13"/>
        <w:ind w:left="342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32.6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(6.5)</w:t>
      </w:r>
    </w:p>
    <w:p>
      <w:pPr>
        <w:spacing w:before="13"/>
        <w:ind w:left="530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34.0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440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3.3-4.8</w:t>
      </w:r>
    </w:p>
    <w:p>
      <w:pPr>
        <w:spacing w:before="13"/>
        <w:ind w:left="431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3.9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(.6)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5"/>
        <w:rPr>
          <w:sz w:val="18"/>
        </w:rPr>
      </w:pPr>
    </w:p>
    <w:p>
      <w:pPr>
        <w:spacing w:before="1"/>
        <w:ind w:left="434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45-</w:t>
      </w:r>
      <w:r>
        <w:rPr>
          <w:color w:val="231F20"/>
          <w:spacing w:val="-5"/>
          <w:sz w:val="18"/>
        </w:rPr>
        <w:t>109</w:t>
      </w:r>
    </w:p>
    <w:p>
      <w:pPr>
        <w:spacing w:before="13"/>
        <w:ind w:left="298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66.5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(21.8)</w:t>
      </w:r>
    </w:p>
    <w:p>
      <w:pPr>
        <w:spacing w:before="12"/>
        <w:ind w:left="594" w:right="0" w:firstLine="0"/>
        <w:jc w:val="left"/>
        <w:rPr>
          <w:sz w:val="18"/>
        </w:rPr>
      </w:pPr>
      <w:r>
        <w:rPr>
          <w:color w:val="231F20"/>
          <w:spacing w:val="-5"/>
          <w:sz w:val="18"/>
        </w:rPr>
        <w:t>56</w:t>
      </w:r>
    </w:p>
    <w:p>
      <w:pPr>
        <w:pStyle w:val="BodyText"/>
        <w:spacing w:before="26"/>
        <w:rPr>
          <w:sz w:val="18"/>
        </w:rPr>
      </w:pPr>
    </w:p>
    <w:p>
      <w:pPr>
        <w:spacing w:before="0"/>
        <w:ind w:left="257" w:right="0" w:firstLine="0"/>
        <w:jc w:val="center"/>
        <w:rPr>
          <w:sz w:val="18"/>
        </w:rPr>
      </w:pPr>
      <w:r>
        <w:rPr>
          <w:color w:val="231F20"/>
          <w:spacing w:val="-3"/>
          <w:sz w:val="18"/>
        </w:rPr>
        <w:t>0-</w:t>
      </w:r>
      <w:r>
        <w:rPr>
          <w:color w:val="231F20"/>
          <w:spacing w:val="-10"/>
          <w:sz w:val="18"/>
        </w:rPr>
        <w:t>0</w:t>
      </w:r>
    </w:p>
    <w:p>
      <w:pPr>
        <w:spacing w:before="13"/>
        <w:ind w:left="257" w:right="0" w:firstLine="0"/>
        <w:jc w:val="center"/>
        <w:rPr>
          <w:sz w:val="18"/>
        </w:rPr>
      </w:pPr>
      <w:r>
        <w:rPr>
          <w:color w:val="231F20"/>
          <w:spacing w:val="-10"/>
          <w:sz w:val="18"/>
        </w:rPr>
        <w:t>0</w:t>
      </w:r>
    </w:p>
    <w:p>
      <w:pPr>
        <w:spacing w:before="13"/>
        <w:ind w:left="257" w:right="0" w:firstLine="0"/>
        <w:jc w:val="center"/>
        <w:rPr>
          <w:sz w:val="18"/>
        </w:rPr>
      </w:pPr>
      <w:r>
        <w:rPr>
          <w:color w:val="231F20"/>
          <w:spacing w:val="-10"/>
          <w:sz w:val="18"/>
        </w:rPr>
        <w:t>0</w:t>
      </w:r>
    </w:p>
    <w:p>
      <w:pPr>
        <w:pStyle w:val="BodyText"/>
        <w:spacing w:before="25"/>
        <w:rPr>
          <w:sz w:val="18"/>
        </w:rPr>
      </w:pPr>
    </w:p>
    <w:p>
      <w:pPr>
        <w:spacing w:before="1"/>
        <w:ind w:left="257" w:right="0" w:firstLine="0"/>
        <w:jc w:val="center"/>
        <w:rPr>
          <w:sz w:val="18"/>
        </w:rPr>
      </w:pPr>
      <w:r>
        <w:rPr>
          <w:color w:val="231F20"/>
          <w:spacing w:val="-4"/>
          <w:sz w:val="18"/>
        </w:rPr>
        <w:t>89-</w:t>
      </w:r>
      <w:r>
        <w:rPr>
          <w:color w:val="231F20"/>
          <w:spacing w:val="-5"/>
          <w:sz w:val="18"/>
        </w:rPr>
        <w:t>204</w:t>
      </w:r>
    </w:p>
    <w:p>
      <w:pPr>
        <w:spacing w:line="240" w:lineRule="auto" w:before="0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0" w:after="0"/>
        <w:ind w:left="298" w:right="265" w:firstLine="0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17971796</wp:posOffset>
                </wp:positionH>
                <wp:positionV relativeFrom="paragraph">
                  <wp:posOffset>-865746</wp:posOffset>
                </wp:positionV>
                <wp:extent cx="1861820" cy="76962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1861820" cy="769620"/>
                        </a:xfrm>
                        <a:prstGeom prst="rect">
                          <a:avLst/>
                        </a:prstGeom>
                        <a:solidFill>
                          <a:srgbClr val="F58220"/>
                        </a:solidFill>
                      </wps:spPr>
                      <wps:txbx>
                        <w:txbxContent>
                          <w:p>
                            <w:pPr>
                              <w:spacing w:before="111"/>
                              <w:ind w:left="306" w:right="280" w:firstLine="0"/>
                              <w:jc w:val="center"/>
                              <w:rPr>
                                <w:rFonts w:ascii="Century Gothic"/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z w:val="27"/>
                              </w:rPr>
                              <w:t>Implications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9"/>
                                <w:sz w:val="27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z w:val="27"/>
                              </w:rPr>
                              <w:t>and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0"/>
                                <w:sz w:val="27"/>
                              </w:rPr>
                              <w:t>Recommendations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z w:val="27"/>
                              </w:rPr>
                              <w:t>for Future Studies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15.102051pt;margin-top:-68.168991pt;width:146.6pt;height:60.6pt;mso-position-horizontal-relative:page;mso-position-vertical-relative:paragraph;z-index:15735808" type="#_x0000_t202" id="docshape8" filled="true" fillcolor="#f58220" stroked="false">
                <v:textbox inset="0,0,0,0">
                  <w:txbxContent>
                    <w:p>
                      <w:pPr>
                        <w:spacing w:before="111"/>
                        <w:ind w:left="306" w:right="280" w:firstLine="0"/>
                        <w:jc w:val="center"/>
                        <w:rPr>
                          <w:rFonts w:ascii="Century Gothic"/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sz w:val="27"/>
                        </w:rPr>
                        <w:t>Implications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9"/>
                          <w:sz w:val="27"/>
                        </w:rPr>
                        <w:t> </w:t>
                      </w:r>
                      <w:r>
                        <w:rPr>
                          <w:rFonts w:ascii="Century Gothic"/>
                          <w:b/>
                          <w:color w:val="231F20"/>
                          <w:sz w:val="27"/>
                        </w:rPr>
                        <w:t>and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0"/>
                          <w:sz w:val="27"/>
                        </w:rPr>
                        <w:t>Recommendations </w:t>
                      </w:r>
                      <w:r>
                        <w:rPr>
                          <w:rFonts w:ascii="Century Gothic"/>
                          <w:b/>
                          <w:color w:val="231F20"/>
                          <w:sz w:val="27"/>
                        </w:rPr>
                        <w:t>for Future Studies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31F20"/>
          <w:spacing w:val="-2"/>
          <w:sz w:val="19"/>
        </w:rPr>
        <w:t>Findings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support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further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evalua- </w:t>
      </w:r>
      <w:r>
        <w:rPr>
          <w:color w:val="231F20"/>
          <w:sz w:val="19"/>
        </w:rPr>
        <w:t>tion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of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balance/mobility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programs for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persons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with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FMS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who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have</w:t>
      </w:r>
      <w:r>
        <w:rPr>
          <w:color w:val="231F20"/>
          <w:spacing w:val="-2"/>
          <w:sz w:val="19"/>
        </w:rPr>
        <w:t> </w:t>
      </w:r>
      <w:r>
        <w:rPr>
          <w:color w:val="231F20"/>
          <w:sz w:val="19"/>
        </w:rPr>
        <w:t>a moderate-high fall risk.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56" w:lineRule="auto" w:before="0" w:after="0"/>
        <w:ind w:left="298" w:right="325" w:firstLine="0"/>
        <w:jc w:val="left"/>
        <w:rPr>
          <w:sz w:val="19"/>
        </w:rPr>
      </w:pPr>
      <w:r>
        <w:rPr>
          <w:color w:val="231F20"/>
          <w:spacing w:val="-2"/>
          <w:sz w:val="19"/>
        </w:rPr>
        <w:t>Future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study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is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needed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to</w:t>
      </w:r>
      <w:r>
        <w:rPr>
          <w:color w:val="231F20"/>
          <w:spacing w:val="-10"/>
          <w:sz w:val="19"/>
        </w:rPr>
        <w:t> </w:t>
      </w:r>
      <w:r>
        <w:rPr>
          <w:color w:val="231F20"/>
          <w:spacing w:val="-2"/>
          <w:sz w:val="19"/>
        </w:rPr>
        <w:t>deter- </w:t>
      </w:r>
      <w:r>
        <w:rPr>
          <w:color w:val="231F20"/>
          <w:spacing w:val="-4"/>
          <w:sz w:val="19"/>
        </w:rPr>
        <w:t>mine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4"/>
          <w:sz w:val="19"/>
        </w:rPr>
        <w:t>if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4"/>
          <w:sz w:val="19"/>
        </w:rPr>
        <w:t>a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4"/>
          <w:sz w:val="19"/>
        </w:rPr>
        <w:t>class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4"/>
          <w:sz w:val="19"/>
        </w:rPr>
        <w:t>devoted</w:t>
      </w:r>
      <w:r>
        <w:rPr>
          <w:color w:val="231F20"/>
          <w:spacing w:val="-6"/>
          <w:sz w:val="19"/>
        </w:rPr>
        <w:t> </w:t>
      </w:r>
      <w:r>
        <w:rPr>
          <w:color w:val="231F20"/>
          <w:spacing w:val="-4"/>
          <w:sz w:val="19"/>
        </w:rPr>
        <w:t>speciﬁcally </w:t>
      </w:r>
      <w:r>
        <w:rPr>
          <w:color w:val="231F20"/>
          <w:sz w:val="19"/>
        </w:rPr>
        <w:t>to persons &lt;65 years could allow </w:t>
      </w:r>
      <w:r>
        <w:rPr>
          <w:color w:val="231F20"/>
          <w:spacing w:val="-4"/>
          <w:sz w:val="19"/>
        </w:rPr>
        <w:t>for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greater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progression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in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4"/>
          <w:sz w:val="19"/>
        </w:rPr>
        <w:t>activities </w:t>
      </w:r>
      <w:r>
        <w:rPr>
          <w:color w:val="231F20"/>
          <w:spacing w:val="-2"/>
          <w:sz w:val="19"/>
        </w:rPr>
        <w:t>and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possibly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lead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to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clinically</w:t>
      </w:r>
      <w:r>
        <w:rPr>
          <w:color w:val="231F20"/>
          <w:spacing w:val="-7"/>
          <w:sz w:val="19"/>
        </w:rPr>
        <w:t> </w:t>
      </w:r>
      <w:r>
        <w:rPr>
          <w:color w:val="231F20"/>
          <w:spacing w:val="-2"/>
          <w:sz w:val="19"/>
        </w:rPr>
        <w:t>sig- </w:t>
      </w:r>
      <w:r>
        <w:rPr>
          <w:color w:val="231F20"/>
          <w:sz w:val="19"/>
        </w:rPr>
        <w:t>niﬁcant changes in performance </w:t>
      </w:r>
      <w:r>
        <w:rPr>
          <w:color w:val="231F20"/>
          <w:spacing w:val="-2"/>
          <w:sz w:val="19"/>
        </w:rPr>
        <w:t>(physical/cognitive).</w:t>
      </w:r>
    </w:p>
    <w:p>
      <w:pPr>
        <w:spacing w:after="0" w:line="256" w:lineRule="auto"/>
        <w:jc w:val="left"/>
        <w:rPr>
          <w:sz w:val="19"/>
        </w:rPr>
        <w:sectPr>
          <w:type w:val="continuous"/>
          <w:pgSz w:w="31660" w:h="15830" w:orient="landscape"/>
          <w:pgMar w:top="120" w:bottom="280" w:left="340" w:right="320"/>
          <w:cols w:num="10" w:equalWidth="0">
            <w:col w:w="4072" w:space="567"/>
            <w:col w:w="5244" w:space="441"/>
            <w:col w:w="3586" w:space="582"/>
            <w:col w:w="4607" w:space="265"/>
            <w:col w:w="3287" w:space="40"/>
            <w:col w:w="1029" w:space="126"/>
            <w:col w:w="1109" w:space="128"/>
            <w:col w:w="1109" w:space="125"/>
            <w:col w:w="1109" w:space="402"/>
            <w:col w:w="3172"/>
          </w:cols>
        </w:sectPr>
      </w:pPr>
    </w:p>
    <w:p>
      <w:pPr>
        <w:pStyle w:val="BodyText"/>
        <w:spacing w:before="160"/>
        <w:ind w:left="5163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7276245</wp:posOffset>
            </wp:positionH>
            <wp:positionV relativeFrom="paragraph">
              <wp:posOffset>-1875708</wp:posOffset>
            </wp:positionV>
            <wp:extent cx="1434895" cy="1935174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895" cy="193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493380</wp:posOffset>
            </wp:positionH>
            <wp:positionV relativeFrom="paragraph">
              <wp:posOffset>-910498</wp:posOffset>
            </wp:positionV>
            <wp:extent cx="2141381" cy="120781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381" cy="120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T4 (12 weeks later)</w:t>
      </w:r>
    </w:p>
    <w:p>
      <w:pPr>
        <w:spacing w:line="79" w:lineRule="auto" w:before="0"/>
        <w:ind w:left="437" w:right="0" w:firstLine="0"/>
        <w:jc w:val="left"/>
        <w:rPr>
          <w:sz w:val="18"/>
        </w:rPr>
      </w:pPr>
      <w:r>
        <w:rPr/>
        <w:br w:type="column"/>
      </w:r>
      <w:r>
        <w:rPr>
          <w:color w:val="231F20"/>
          <w:spacing w:val="-2"/>
          <w:position w:val="6"/>
          <w:sz w:val="13"/>
        </w:rPr>
        <w:t>a</w:t>
      </w:r>
      <w:r>
        <w:rPr>
          <w:color w:val="231F20"/>
          <w:spacing w:val="-2"/>
          <w:sz w:val="18"/>
        </w:rPr>
        <w:t>One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participant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had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to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leave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the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country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at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week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10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of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the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balance/mobility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program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and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did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not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complete</w:t>
      </w:r>
    </w:p>
    <w:p>
      <w:pPr>
        <w:spacing w:before="26"/>
        <w:ind w:left="436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post-program assessments.</w:t>
      </w:r>
    </w:p>
    <w:p>
      <w:pPr>
        <w:spacing w:before="13"/>
        <w:ind w:left="436" w:right="0" w:firstLine="0"/>
        <w:jc w:val="left"/>
        <w:rPr>
          <w:sz w:val="18"/>
        </w:rPr>
      </w:pPr>
      <w:r>
        <w:rPr>
          <w:color w:val="231F20"/>
          <w:spacing w:val="-6"/>
          <w:sz w:val="18"/>
        </w:rPr>
        <w:t>*Calculated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6"/>
          <w:sz w:val="18"/>
        </w:rPr>
        <w:t>using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6"/>
          <w:sz w:val="18"/>
        </w:rPr>
        <w:t>30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6"/>
          <w:sz w:val="18"/>
        </w:rPr>
        <w:t>ft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6"/>
          <w:sz w:val="18"/>
        </w:rPr>
        <w:t>walk</w:t>
      </w:r>
    </w:p>
    <w:p>
      <w:pPr>
        <w:spacing w:after="0"/>
        <w:jc w:val="left"/>
        <w:rPr>
          <w:sz w:val="18"/>
        </w:rPr>
        <w:sectPr>
          <w:type w:val="continuous"/>
          <w:pgSz w:w="31660" w:h="15830" w:orient="landscape"/>
          <w:pgMar w:top="120" w:bottom="280" w:left="340" w:right="320"/>
          <w:cols w:num="2" w:equalWidth="0">
            <w:col w:w="19100" w:space="125"/>
            <w:col w:w="11775"/>
          </w:cols>
        </w:sectPr>
      </w:pPr>
    </w:p>
    <w:p>
      <w:pPr>
        <w:pStyle w:val="BodyText"/>
        <w:spacing w:before="113"/>
        <w:rPr>
          <w:sz w:val="20"/>
        </w:rPr>
      </w:pPr>
    </w:p>
    <w:p>
      <w:pPr>
        <w:pStyle w:val="BodyText"/>
        <w:ind w:left="104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9546570" cy="1109345"/>
                <wp:effectExtent l="0" t="0" r="0" b="5080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9546570" cy="1109345"/>
                          <a:chExt cx="19546570" cy="110934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19546570" cy="1109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46570" h="1109345">
                                <a:moveTo>
                                  <a:pt x="195461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9056"/>
                                </a:lnTo>
                                <a:lnTo>
                                  <a:pt x="19546187" y="1109056"/>
                                </a:lnTo>
                                <a:lnTo>
                                  <a:pt x="19546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0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758263" y="685435"/>
                            <a:ext cx="20942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4230" h="6350">
                                <a:moveTo>
                                  <a:pt x="2093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39"/>
                                </a:lnTo>
                                <a:lnTo>
                                  <a:pt x="2093994" y="6239"/>
                                </a:lnTo>
                                <a:lnTo>
                                  <a:pt x="2093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97846" y="409363"/>
                            <a:ext cx="1747758" cy="2173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7272" y="758054"/>
                            <a:ext cx="1875663" cy="123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8329" y="229032"/>
                            <a:ext cx="2095085" cy="3922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539.1pt;height:87.35pt;mso-position-horizontal-relative:char;mso-position-vertical-relative:line" id="docshapegroup9" coordorigin="0,0" coordsize="30782,1747">
                <v:rect style="position:absolute;left:0;top:0;width:30782;height:1747" id="docshape10" filled="true" fillcolor="#004071" stroked="false">
                  <v:fill type="solid"/>
                </v:rect>
                <v:rect style="position:absolute;left:13792;top:1079;width:3298;height:10" id="docshape11" filled="true" fillcolor="#ffffff" stroked="false">
                  <v:fill type="solid"/>
                </v:rect>
                <v:shape style="position:absolute;left:14327;top:644;width:2753;height:343" type="#_x0000_t75" id="docshape12" stroked="false">
                  <v:imagedata r:id="rId14" o:title=""/>
                </v:shape>
                <v:shape style="position:absolute;left:13964;top:1193;width:2954;height:195" type="#_x0000_t75" id="docshape13" stroked="false">
                  <v:imagedata r:id="rId15" o:title=""/>
                </v:shape>
                <v:shape style="position:absolute;left:13792;top:360;width:3300;height:618" type="#_x0000_t75" id="docshape14" stroked="false">
                  <v:imagedata r:id="rId16" o:title="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31660" w:h="15830" w:orient="landscape"/>
      <w:pgMar w:top="120" w:bottom="280" w:left="34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aramond">
    <w:altName w:val="Garamond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276" w:hanging="2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27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8" w:hanging="22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97" w:hanging="22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55" w:hanging="22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14" w:hanging="22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72" w:hanging="22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31" w:hanging="22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89" w:hanging="22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48" w:hanging="22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276" w:hanging="2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27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8" w:hanging="22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97" w:hanging="22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55" w:hanging="22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14" w:hanging="22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72" w:hanging="22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31" w:hanging="22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89" w:hanging="22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48" w:hanging="22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24" w:hanging="2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27"/>
        <w:sz w:val="19"/>
        <w:szCs w:val="19"/>
        <w:lang w:val="en-US" w:eastAsia="en-US" w:bidi="ar-SA"/>
      </w:rPr>
    </w:lvl>
    <w:lvl w:ilvl="1">
      <w:start w:val="0"/>
      <w:numFmt w:val="bullet"/>
      <w:lvlText w:val="-"/>
      <w:lvlJc w:val="left"/>
      <w:pPr>
        <w:ind w:left="751" w:hanging="2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9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-487" w:hanging="22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-1734" w:hanging="22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2981" w:hanging="22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4227" w:hanging="22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5474" w:hanging="22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721" w:hanging="22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7968" w:hanging="227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0"/>
      <w:ind w:left="298"/>
      <w:outlineLvl w:val="1"/>
    </w:pPr>
    <w:rPr>
      <w:rFonts w:ascii="Times New Roman" w:hAnsi="Times New Roman" w:eastAsia="Times New Roman" w:cs="Times New Roman"/>
      <w:b/>
      <w:bCs/>
      <w:i/>
      <w:iCs/>
      <w:sz w:val="19"/>
      <w:szCs w:val="19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63"/>
      <w:ind w:left="279"/>
    </w:pPr>
    <w:rPr>
      <w:rFonts w:ascii="Garamond" w:hAnsi="Garamond" w:eastAsia="Garamond" w:cs="Garamond"/>
      <w:b/>
      <w:bCs/>
      <w:sz w:val="117"/>
      <w:szCs w:val="11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24" w:hanging="227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(drutledge@fullerton.edu" TargetMode="External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Rutledge 2013 myopain</dc:title>
  <dcterms:created xsi:type="dcterms:W3CDTF">2026-09-28T21:56:03Z</dcterms:created>
  <dcterms:modified xsi:type="dcterms:W3CDTF">2026-09-28T21:56:03Z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2013-07-24T00:00:00Z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10.01</vt:lpwstr>
  </property>
</Properties>
</file>